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28A" w:rsidRDefault="00D4428A" w:rsidP="00D11C56">
      <w:pPr>
        <w:autoSpaceDE w:val="0"/>
        <w:autoSpaceDN w:val="0"/>
        <w:adjustRightInd w:val="0"/>
        <w:spacing w:line="320" w:lineRule="exact"/>
        <w:jc w:val="both"/>
        <w:rPr>
          <w:rFonts w:ascii="Arial" w:hAnsi="Arial" w:cs="Arial"/>
          <w:b/>
          <w:bCs/>
          <w:sz w:val="22"/>
          <w:szCs w:val="22"/>
        </w:rPr>
      </w:pPr>
    </w:p>
    <w:p w:rsidR="005C0A1D" w:rsidRDefault="005C0A1D" w:rsidP="00D11C56">
      <w:pPr>
        <w:autoSpaceDE w:val="0"/>
        <w:autoSpaceDN w:val="0"/>
        <w:adjustRightInd w:val="0"/>
        <w:spacing w:line="320" w:lineRule="exact"/>
        <w:jc w:val="both"/>
        <w:rPr>
          <w:rFonts w:ascii="Arial" w:hAnsi="Arial" w:cs="Arial"/>
          <w:b/>
          <w:bCs/>
          <w:sz w:val="22"/>
          <w:szCs w:val="22"/>
        </w:rPr>
      </w:pPr>
    </w:p>
    <w:p w:rsidR="005C0A1D" w:rsidRPr="00343216" w:rsidRDefault="005C0A1D" w:rsidP="00D11C56">
      <w:pPr>
        <w:autoSpaceDE w:val="0"/>
        <w:autoSpaceDN w:val="0"/>
        <w:adjustRightInd w:val="0"/>
        <w:spacing w:line="320" w:lineRule="exact"/>
        <w:jc w:val="both"/>
        <w:rPr>
          <w:rFonts w:ascii="Arial" w:hAnsi="Arial" w:cs="Arial"/>
          <w:b/>
          <w:bCs/>
          <w:sz w:val="22"/>
          <w:szCs w:val="22"/>
        </w:rPr>
      </w:pPr>
    </w:p>
    <w:p w:rsidR="00A32A93" w:rsidRPr="00343216" w:rsidRDefault="00F40131" w:rsidP="00127CA6">
      <w:pPr>
        <w:autoSpaceDE w:val="0"/>
        <w:autoSpaceDN w:val="0"/>
        <w:adjustRightInd w:val="0"/>
        <w:spacing w:line="320" w:lineRule="exact"/>
        <w:jc w:val="both"/>
        <w:rPr>
          <w:rFonts w:ascii="Arial" w:hAnsi="Arial" w:cs="Arial"/>
          <w:b/>
          <w:color w:val="000000"/>
          <w:sz w:val="22"/>
          <w:szCs w:val="22"/>
        </w:rPr>
      </w:pPr>
      <w:r w:rsidRPr="00127CA6">
        <w:rPr>
          <w:rFonts w:ascii="Arial" w:hAnsi="Arial" w:cs="Arial"/>
          <w:b/>
          <w:bCs/>
          <w:sz w:val="22"/>
          <w:szCs w:val="22"/>
          <w:lang w:val="eu-ES"/>
        </w:rPr>
        <w:t>KONTSULTA PUBLIKOA, HIRI-ERABILERAKO EUSKAL HERRIKO URAREN ZIKLO INTEGRALAREN ESPARRU-ERREGELAMENDUA ONARTUKO DUEN DEKRETU-PROIEKTUA EGIN AURRETIKOA.</w:t>
      </w:r>
    </w:p>
    <w:p w:rsidR="00DB0BC9" w:rsidRPr="00343216" w:rsidRDefault="00DB0BC9" w:rsidP="00D11C56">
      <w:pPr>
        <w:autoSpaceDE w:val="0"/>
        <w:autoSpaceDN w:val="0"/>
        <w:adjustRightInd w:val="0"/>
        <w:spacing w:line="320" w:lineRule="exact"/>
        <w:jc w:val="both"/>
        <w:rPr>
          <w:rFonts w:ascii="Arial" w:hAnsi="Arial" w:cs="Arial"/>
          <w:b/>
          <w:bCs/>
          <w:sz w:val="22"/>
          <w:szCs w:val="22"/>
        </w:rPr>
      </w:pPr>
    </w:p>
    <w:p w:rsidR="00DB0BC9" w:rsidRPr="00343216" w:rsidRDefault="002A23C2" w:rsidP="00057676">
      <w:pPr>
        <w:autoSpaceDE w:val="0"/>
        <w:autoSpaceDN w:val="0"/>
        <w:adjustRightInd w:val="0"/>
        <w:spacing w:line="320" w:lineRule="exact"/>
        <w:jc w:val="both"/>
        <w:rPr>
          <w:rFonts w:ascii="Arial" w:hAnsi="Arial" w:cs="Arial"/>
          <w:bCs/>
          <w:sz w:val="22"/>
          <w:szCs w:val="22"/>
          <w:lang w:val="es-ES_tradnl"/>
        </w:rPr>
      </w:pPr>
      <w:r w:rsidRPr="00057676">
        <w:rPr>
          <w:rFonts w:ascii="Arial" w:hAnsi="Arial" w:cs="Arial"/>
          <w:sz w:val="22"/>
          <w:szCs w:val="22"/>
          <w:lang w:val="eu-ES"/>
        </w:rPr>
        <w:t xml:space="preserve">Eusko Jaurlaritzako </w:t>
      </w:r>
      <w:r w:rsidR="00FE0919" w:rsidRPr="00057676">
        <w:rPr>
          <w:rFonts w:ascii="Arial" w:hAnsi="Arial" w:cs="Arial"/>
          <w:sz w:val="22"/>
          <w:szCs w:val="22"/>
          <w:lang w:val="eu-ES"/>
        </w:rPr>
        <w:t>Ingurumen, Lurralde Plangintza eta Etxebizitza</w:t>
      </w:r>
      <w:r w:rsidR="00127CA6" w:rsidRPr="00057676">
        <w:rPr>
          <w:rFonts w:ascii="Arial" w:hAnsi="Arial" w:cs="Arial"/>
          <w:sz w:val="22"/>
          <w:szCs w:val="22"/>
          <w:lang w:val="eu-ES"/>
        </w:rPr>
        <w:t xml:space="preserve"> Saila</w:t>
      </w:r>
      <w:r w:rsidR="00FE0919" w:rsidRPr="00057676">
        <w:rPr>
          <w:rFonts w:ascii="Arial" w:hAnsi="Arial" w:cs="Arial"/>
          <w:sz w:val="22"/>
          <w:szCs w:val="22"/>
          <w:lang w:val="eu-ES"/>
        </w:rPr>
        <w:t xml:space="preserve">k Hiri-erabilerako Euskal Herriko Uraren Ziklo Integralaren Esparru-erregelamendua onartuko duen Dekretu-proiektua </w:t>
      </w:r>
      <w:r w:rsidR="00057676" w:rsidRPr="00057676">
        <w:rPr>
          <w:rFonts w:ascii="Arial" w:hAnsi="Arial" w:cs="Arial"/>
          <w:sz w:val="22"/>
          <w:szCs w:val="22"/>
          <w:lang w:val="eu-ES"/>
        </w:rPr>
        <w:t>idazte</w:t>
      </w:r>
      <w:r w:rsidR="00FE0919" w:rsidRPr="00057676">
        <w:rPr>
          <w:rFonts w:ascii="Arial" w:hAnsi="Arial" w:cs="Arial"/>
          <w:sz w:val="22"/>
          <w:szCs w:val="22"/>
          <w:lang w:val="eu-ES"/>
        </w:rPr>
        <w:t>ko prozedura abian jarri du.</w:t>
      </w:r>
    </w:p>
    <w:p w:rsidR="00A32A93" w:rsidRPr="00343216" w:rsidRDefault="00A32A93" w:rsidP="00D11C56">
      <w:pPr>
        <w:autoSpaceDE w:val="0"/>
        <w:autoSpaceDN w:val="0"/>
        <w:adjustRightInd w:val="0"/>
        <w:spacing w:line="320" w:lineRule="exact"/>
        <w:jc w:val="both"/>
        <w:rPr>
          <w:rFonts w:ascii="Arial" w:hAnsi="Arial" w:cs="Arial"/>
          <w:bCs/>
          <w:sz w:val="22"/>
          <w:szCs w:val="22"/>
          <w:lang w:val="es-ES_tradnl"/>
        </w:rPr>
      </w:pPr>
    </w:p>
    <w:p w:rsidR="00DB0BC9" w:rsidRDefault="00FE0919" w:rsidP="00057676">
      <w:pPr>
        <w:autoSpaceDE w:val="0"/>
        <w:autoSpaceDN w:val="0"/>
        <w:adjustRightInd w:val="0"/>
        <w:spacing w:line="320" w:lineRule="exact"/>
        <w:jc w:val="both"/>
        <w:rPr>
          <w:rFonts w:ascii="Arial" w:hAnsi="Arial" w:cs="Arial"/>
          <w:sz w:val="22"/>
          <w:szCs w:val="22"/>
        </w:rPr>
      </w:pPr>
      <w:r w:rsidRPr="00057676">
        <w:rPr>
          <w:rFonts w:ascii="Arial" w:hAnsi="Arial" w:cs="Arial"/>
          <w:sz w:val="22"/>
          <w:szCs w:val="22"/>
          <w:lang w:val="eu-ES"/>
        </w:rPr>
        <w:t>39/2015 Legeak, urriaren 1ekoa</w:t>
      </w:r>
      <w:r w:rsidR="00057676" w:rsidRPr="00057676">
        <w:rPr>
          <w:rFonts w:ascii="Arial" w:hAnsi="Arial" w:cs="Arial"/>
          <w:sz w:val="22"/>
          <w:szCs w:val="22"/>
          <w:lang w:val="eu-ES"/>
        </w:rPr>
        <w:t>k</w:t>
      </w:r>
      <w:r w:rsidRPr="00057676">
        <w:rPr>
          <w:rFonts w:ascii="Arial" w:hAnsi="Arial" w:cs="Arial"/>
          <w:sz w:val="22"/>
          <w:szCs w:val="22"/>
          <w:lang w:val="eu-ES"/>
        </w:rPr>
        <w:t xml:space="preserve">, Administrazio Publikoen Administrazio Prozedura Erkidearenak, 133.1 artikuluan dioenaren arabera, </w:t>
      </w:r>
      <w:r w:rsidR="00B9450F" w:rsidRPr="00057676">
        <w:rPr>
          <w:rFonts w:ascii="Arial" w:hAnsi="Arial" w:cs="Arial"/>
          <w:sz w:val="22"/>
          <w:szCs w:val="22"/>
          <w:lang w:val="eu-ES"/>
        </w:rPr>
        <w:t>Legearen edo erregelamenduaren proiektua edo aurreproiektua prestatu baino lehen, kontsulta publiko bat bideratuko da administrazio eskudunaren webgunearen bitartez, eta jasoko da zer iritzi duten etorkizuneko arauak uki ditzakeen subjektuek eta antolakunderik ordezkagarrienek puntu hauei buruz:</w:t>
      </w:r>
    </w:p>
    <w:p w:rsidR="00343216" w:rsidRPr="00343216" w:rsidRDefault="00343216" w:rsidP="00D11C56">
      <w:pPr>
        <w:autoSpaceDE w:val="0"/>
        <w:autoSpaceDN w:val="0"/>
        <w:adjustRightInd w:val="0"/>
        <w:spacing w:line="320" w:lineRule="exact"/>
        <w:jc w:val="both"/>
        <w:rPr>
          <w:rFonts w:ascii="Arial" w:hAnsi="Arial" w:cs="Arial"/>
          <w:sz w:val="22"/>
          <w:szCs w:val="22"/>
        </w:rPr>
      </w:pPr>
    </w:p>
    <w:p w:rsidR="00DB0BC9" w:rsidRPr="00343216" w:rsidRDefault="00B9450F" w:rsidP="00057676">
      <w:pPr>
        <w:autoSpaceDE w:val="0"/>
        <w:autoSpaceDN w:val="0"/>
        <w:adjustRightInd w:val="0"/>
        <w:spacing w:line="320" w:lineRule="exact"/>
        <w:ind w:left="708"/>
        <w:jc w:val="both"/>
        <w:rPr>
          <w:rFonts w:ascii="Arial" w:hAnsi="Arial" w:cs="Arial"/>
          <w:sz w:val="22"/>
          <w:szCs w:val="22"/>
        </w:rPr>
      </w:pPr>
      <w:r w:rsidRPr="00057676">
        <w:rPr>
          <w:rFonts w:ascii="Arial" w:hAnsi="Arial" w:cs="Arial"/>
          <w:sz w:val="22"/>
          <w:szCs w:val="22"/>
          <w:lang w:val="eu-ES"/>
        </w:rPr>
        <w:t>a) Ekimenaren bitartez konpondu nahi diren arazoak.</w:t>
      </w:r>
    </w:p>
    <w:p w:rsidR="00DB0BC9" w:rsidRPr="00343216" w:rsidRDefault="00B9450F" w:rsidP="00057676">
      <w:pPr>
        <w:autoSpaceDE w:val="0"/>
        <w:autoSpaceDN w:val="0"/>
        <w:adjustRightInd w:val="0"/>
        <w:spacing w:line="320" w:lineRule="exact"/>
        <w:ind w:left="708"/>
        <w:jc w:val="both"/>
        <w:rPr>
          <w:rFonts w:ascii="Arial" w:hAnsi="Arial" w:cs="Arial"/>
          <w:sz w:val="22"/>
          <w:szCs w:val="22"/>
        </w:rPr>
      </w:pPr>
      <w:r w:rsidRPr="00057676">
        <w:rPr>
          <w:rFonts w:ascii="Arial" w:hAnsi="Arial" w:cs="Arial"/>
          <w:sz w:val="22"/>
          <w:szCs w:val="22"/>
          <w:lang w:val="eu-ES"/>
        </w:rPr>
        <w:t>b) Arau hori onestea beharrezko eta egoki den.</w:t>
      </w:r>
    </w:p>
    <w:p w:rsidR="00DB0BC9" w:rsidRPr="00343216" w:rsidRDefault="00B9450F" w:rsidP="00057676">
      <w:pPr>
        <w:autoSpaceDE w:val="0"/>
        <w:autoSpaceDN w:val="0"/>
        <w:adjustRightInd w:val="0"/>
        <w:spacing w:line="320" w:lineRule="exact"/>
        <w:ind w:left="708"/>
        <w:jc w:val="both"/>
        <w:rPr>
          <w:rFonts w:ascii="Arial" w:hAnsi="Arial" w:cs="Arial"/>
          <w:sz w:val="22"/>
          <w:szCs w:val="22"/>
        </w:rPr>
      </w:pPr>
      <w:r w:rsidRPr="00057676">
        <w:rPr>
          <w:rFonts w:ascii="Arial" w:hAnsi="Arial" w:cs="Arial"/>
          <w:sz w:val="22"/>
          <w:szCs w:val="22"/>
          <w:lang w:val="eu-ES"/>
        </w:rPr>
        <w:t>c) Arauaren helburuak.</w:t>
      </w:r>
    </w:p>
    <w:p w:rsidR="00DB0BC9" w:rsidRPr="00343216" w:rsidRDefault="00B9450F" w:rsidP="00057676">
      <w:pPr>
        <w:autoSpaceDE w:val="0"/>
        <w:autoSpaceDN w:val="0"/>
        <w:adjustRightInd w:val="0"/>
        <w:spacing w:line="320" w:lineRule="exact"/>
        <w:ind w:left="708"/>
        <w:jc w:val="both"/>
        <w:rPr>
          <w:rFonts w:ascii="Arial" w:hAnsi="Arial" w:cs="Arial"/>
          <w:sz w:val="22"/>
          <w:szCs w:val="22"/>
        </w:rPr>
      </w:pPr>
      <w:r w:rsidRPr="00057676">
        <w:rPr>
          <w:rFonts w:ascii="Arial" w:hAnsi="Arial" w:cs="Arial"/>
          <w:sz w:val="22"/>
          <w:szCs w:val="22"/>
          <w:lang w:val="eu-ES"/>
        </w:rPr>
        <w:t>d) Izan litezkeen bestelako aukera erregulatzaile eta ez-erregulatzaileak.</w:t>
      </w:r>
    </w:p>
    <w:p w:rsidR="00DB0BC9" w:rsidRPr="00343216" w:rsidRDefault="00DB0BC9" w:rsidP="00D11C56">
      <w:pPr>
        <w:autoSpaceDE w:val="0"/>
        <w:autoSpaceDN w:val="0"/>
        <w:adjustRightInd w:val="0"/>
        <w:spacing w:line="320" w:lineRule="exact"/>
        <w:jc w:val="both"/>
        <w:rPr>
          <w:rFonts w:ascii="Arial" w:hAnsi="Arial" w:cs="Arial"/>
          <w:sz w:val="22"/>
          <w:szCs w:val="22"/>
        </w:rPr>
      </w:pPr>
    </w:p>
    <w:p w:rsidR="00D4428A" w:rsidRPr="00026C35" w:rsidRDefault="00B9450F" w:rsidP="00057676">
      <w:pPr>
        <w:autoSpaceDE w:val="0"/>
        <w:autoSpaceDN w:val="0"/>
        <w:adjustRightInd w:val="0"/>
        <w:spacing w:line="320" w:lineRule="exact"/>
        <w:jc w:val="both"/>
        <w:rPr>
          <w:rFonts w:ascii="Arial" w:hAnsi="Arial" w:cs="Arial"/>
          <w:sz w:val="22"/>
          <w:szCs w:val="22"/>
          <w:lang w:val="eu-ES"/>
        </w:rPr>
      </w:pPr>
      <w:r w:rsidRPr="00057676">
        <w:rPr>
          <w:rFonts w:ascii="Arial" w:hAnsi="Arial" w:cs="Arial"/>
          <w:sz w:val="22"/>
          <w:szCs w:val="22"/>
          <w:lang w:val="eu-ES"/>
        </w:rPr>
        <w:t xml:space="preserve">Gobernu Kontseiluak 2017ko abenduaren 12an hartu zuen Akordioaren bitartez, </w:t>
      </w:r>
      <w:r w:rsidR="00057676" w:rsidRPr="00057676">
        <w:rPr>
          <w:rFonts w:ascii="Arial" w:hAnsi="Arial" w:cs="Arial"/>
          <w:sz w:val="22"/>
          <w:szCs w:val="22"/>
          <w:lang w:val="eu-ES"/>
        </w:rPr>
        <w:t>i</w:t>
      </w:r>
      <w:r w:rsidRPr="00057676">
        <w:rPr>
          <w:rFonts w:ascii="Arial" w:hAnsi="Arial" w:cs="Arial"/>
          <w:sz w:val="22"/>
          <w:szCs w:val="22"/>
          <w:lang w:val="eu-ES"/>
        </w:rPr>
        <w:t xml:space="preserve">zaera orokorreko xedapenak Idazteko Prozedura Aplikatzeko Jarraibideak onartu ziren. Horien arabera, </w:t>
      </w:r>
      <w:r w:rsidR="001B1F7D" w:rsidRPr="00057676">
        <w:rPr>
          <w:rFonts w:ascii="Arial" w:hAnsi="Arial" w:cs="Arial"/>
          <w:sz w:val="22"/>
          <w:szCs w:val="22"/>
          <w:lang w:val="eu-ES"/>
        </w:rPr>
        <w:t xml:space="preserve">aurretiko kontsulta hori Izaera Orokorreko Xedapenaren izapidetzea sustatu duen organoak edo zuzendaritza-zentroak </w:t>
      </w:r>
      <w:r w:rsidR="0066622D" w:rsidRPr="00057676">
        <w:rPr>
          <w:rFonts w:ascii="Arial" w:hAnsi="Arial" w:cs="Arial"/>
          <w:sz w:val="22"/>
          <w:szCs w:val="22"/>
          <w:lang w:val="eu-ES"/>
        </w:rPr>
        <w:t>gauza</w:t>
      </w:r>
      <w:r w:rsidR="00AB576A" w:rsidRPr="00057676">
        <w:rPr>
          <w:rFonts w:ascii="Arial" w:hAnsi="Arial" w:cs="Arial"/>
          <w:sz w:val="22"/>
          <w:szCs w:val="22"/>
          <w:lang w:val="eu-ES"/>
        </w:rPr>
        <w:t xml:space="preserve"> dezake</w:t>
      </w:r>
      <w:r w:rsidR="0066622D" w:rsidRPr="00057676">
        <w:rPr>
          <w:rFonts w:ascii="Arial" w:hAnsi="Arial" w:cs="Arial"/>
          <w:sz w:val="22"/>
          <w:szCs w:val="22"/>
          <w:lang w:val="eu-ES"/>
        </w:rPr>
        <w:t>, Euskal Autonomia Erkidegoko Herri Administrazioaren Egoitza Elektronikoaren Iragarki-taula erabiliz horretarako.</w:t>
      </w:r>
      <w:r w:rsidR="00075508" w:rsidRPr="00026C35">
        <w:rPr>
          <w:rFonts w:ascii="Arial" w:hAnsi="Arial" w:cs="Arial"/>
          <w:sz w:val="22"/>
          <w:szCs w:val="22"/>
          <w:lang w:val="eu-ES"/>
        </w:rPr>
        <w:t xml:space="preserve"> </w:t>
      </w:r>
    </w:p>
    <w:p w:rsidR="00D4428A" w:rsidRPr="00026C35" w:rsidRDefault="00D4428A" w:rsidP="00D11C56">
      <w:pPr>
        <w:autoSpaceDE w:val="0"/>
        <w:autoSpaceDN w:val="0"/>
        <w:adjustRightInd w:val="0"/>
        <w:spacing w:line="320" w:lineRule="exact"/>
        <w:jc w:val="both"/>
        <w:rPr>
          <w:rFonts w:ascii="Arial" w:hAnsi="Arial" w:cs="Arial"/>
          <w:sz w:val="22"/>
          <w:szCs w:val="22"/>
          <w:lang w:val="eu-ES"/>
        </w:rPr>
      </w:pPr>
    </w:p>
    <w:p w:rsidR="00D4428A" w:rsidRPr="00026C35" w:rsidRDefault="00EF32C4" w:rsidP="00057676">
      <w:pPr>
        <w:autoSpaceDE w:val="0"/>
        <w:autoSpaceDN w:val="0"/>
        <w:adjustRightInd w:val="0"/>
        <w:spacing w:line="320" w:lineRule="exact"/>
        <w:jc w:val="both"/>
        <w:rPr>
          <w:rFonts w:ascii="Arial" w:hAnsi="Arial" w:cs="Arial"/>
          <w:sz w:val="22"/>
          <w:szCs w:val="22"/>
          <w:lang w:val="eu-ES"/>
        </w:rPr>
      </w:pPr>
      <w:r w:rsidRPr="00057676">
        <w:rPr>
          <w:rFonts w:ascii="Arial" w:hAnsi="Arial" w:cs="Arial"/>
          <w:sz w:val="22"/>
          <w:szCs w:val="22"/>
          <w:lang w:val="eu-ES"/>
        </w:rPr>
        <w:t>Aurrekoa</w:t>
      </w:r>
      <w:r w:rsidR="00057676" w:rsidRPr="00057676">
        <w:rPr>
          <w:rFonts w:ascii="Arial" w:hAnsi="Arial" w:cs="Arial"/>
          <w:sz w:val="22"/>
          <w:szCs w:val="22"/>
          <w:lang w:val="eu-ES"/>
        </w:rPr>
        <w:t xml:space="preserve"> betez</w:t>
      </w:r>
      <w:r w:rsidRPr="00057676">
        <w:rPr>
          <w:rFonts w:ascii="Arial" w:hAnsi="Arial" w:cs="Arial"/>
          <w:sz w:val="22"/>
          <w:szCs w:val="22"/>
          <w:lang w:val="eu-ES"/>
        </w:rPr>
        <w:t xml:space="preserve"> eta proiektua idazteari ekin aurretik, Eusko Jaurlaritzako Egoitza Elektronikoaren Iragarki-taulan argitaratuko den eranskinean jasotako informazio</w:t>
      </w:r>
      <w:r w:rsidR="00057676" w:rsidRPr="00057676">
        <w:rPr>
          <w:rFonts w:ascii="Arial" w:hAnsi="Arial" w:cs="Arial"/>
          <w:sz w:val="22"/>
          <w:szCs w:val="22"/>
          <w:lang w:val="eu-ES"/>
        </w:rPr>
        <w:t>a</w:t>
      </w:r>
      <w:r w:rsidRPr="00057676">
        <w:rPr>
          <w:rFonts w:ascii="Arial" w:hAnsi="Arial" w:cs="Arial"/>
          <w:sz w:val="22"/>
          <w:szCs w:val="22"/>
          <w:lang w:val="eu-ES"/>
        </w:rPr>
        <w:t>ri buruz du</w:t>
      </w:r>
      <w:r w:rsidR="00057676" w:rsidRPr="00057676">
        <w:rPr>
          <w:rFonts w:ascii="Arial" w:hAnsi="Arial" w:cs="Arial"/>
          <w:sz w:val="22"/>
          <w:szCs w:val="22"/>
          <w:lang w:val="eu-ES"/>
        </w:rPr>
        <w:t>t</w:t>
      </w:r>
      <w:r w:rsidRPr="00057676">
        <w:rPr>
          <w:rFonts w:ascii="Arial" w:hAnsi="Arial" w:cs="Arial"/>
          <w:sz w:val="22"/>
          <w:szCs w:val="22"/>
          <w:lang w:val="eu-ES"/>
        </w:rPr>
        <w:t>en iritzia emateko gonbitea luzatzen zaie, idatzi honen bidez, hiritar guztiei.</w:t>
      </w:r>
    </w:p>
    <w:p w:rsidR="00A32A93" w:rsidRPr="00026C35" w:rsidRDefault="00A32A93" w:rsidP="00D11C56">
      <w:pPr>
        <w:autoSpaceDE w:val="0"/>
        <w:autoSpaceDN w:val="0"/>
        <w:adjustRightInd w:val="0"/>
        <w:spacing w:line="320" w:lineRule="exact"/>
        <w:jc w:val="both"/>
        <w:rPr>
          <w:rFonts w:ascii="Arial" w:hAnsi="Arial" w:cs="Arial"/>
          <w:sz w:val="22"/>
          <w:szCs w:val="22"/>
          <w:lang w:val="eu-ES"/>
        </w:rPr>
      </w:pPr>
    </w:p>
    <w:p w:rsidR="00A32A93" w:rsidRDefault="00EF32C4" w:rsidP="00057676">
      <w:pPr>
        <w:autoSpaceDE w:val="0"/>
        <w:autoSpaceDN w:val="0"/>
        <w:adjustRightInd w:val="0"/>
        <w:spacing w:line="320" w:lineRule="exact"/>
        <w:jc w:val="both"/>
        <w:rPr>
          <w:rFonts w:ascii="Arial" w:hAnsi="Arial" w:cs="Arial"/>
          <w:sz w:val="22"/>
          <w:szCs w:val="22"/>
          <w:lang w:val="eu-ES"/>
        </w:rPr>
      </w:pPr>
      <w:r w:rsidRPr="00057676">
        <w:rPr>
          <w:rFonts w:ascii="Arial" w:hAnsi="Arial" w:cs="Arial"/>
          <w:sz w:val="22"/>
          <w:szCs w:val="22"/>
          <w:lang w:val="eu-ES"/>
        </w:rPr>
        <w:t>Vitoria-Gasteizen, sinadura-datan.</w:t>
      </w:r>
    </w:p>
    <w:p w:rsidR="00086B50" w:rsidRDefault="00086B50" w:rsidP="00057676">
      <w:pPr>
        <w:autoSpaceDE w:val="0"/>
        <w:autoSpaceDN w:val="0"/>
        <w:adjustRightInd w:val="0"/>
        <w:spacing w:line="320" w:lineRule="exact"/>
        <w:jc w:val="both"/>
        <w:rPr>
          <w:rFonts w:ascii="Arial" w:hAnsi="Arial" w:cs="Arial"/>
          <w:sz w:val="22"/>
          <w:szCs w:val="22"/>
          <w:lang w:val="eu-ES"/>
        </w:rPr>
      </w:pPr>
    </w:p>
    <w:p w:rsidR="00086B50" w:rsidRDefault="00086B50" w:rsidP="00057676">
      <w:pPr>
        <w:autoSpaceDE w:val="0"/>
        <w:autoSpaceDN w:val="0"/>
        <w:adjustRightInd w:val="0"/>
        <w:spacing w:line="320" w:lineRule="exact"/>
        <w:jc w:val="both"/>
        <w:rPr>
          <w:rFonts w:ascii="Arial" w:hAnsi="Arial" w:cs="Arial"/>
          <w:sz w:val="22"/>
          <w:szCs w:val="22"/>
          <w:lang w:val="eu-ES"/>
        </w:rPr>
      </w:pPr>
    </w:p>
    <w:p w:rsidR="00086B50" w:rsidRPr="00343216" w:rsidRDefault="00086B50" w:rsidP="00057676">
      <w:pPr>
        <w:autoSpaceDE w:val="0"/>
        <w:autoSpaceDN w:val="0"/>
        <w:adjustRightInd w:val="0"/>
        <w:spacing w:line="320" w:lineRule="exact"/>
        <w:jc w:val="both"/>
        <w:rPr>
          <w:rFonts w:ascii="Arial" w:hAnsi="Arial" w:cs="Arial"/>
          <w:sz w:val="22"/>
          <w:szCs w:val="22"/>
        </w:rPr>
      </w:pPr>
    </w:p>
    <w:p w:rsidR="005311A0" w:rsidRDefault="005311A0" w:rsidP="00D11C56">
      <w:pPr>
        <w:autoSpaceDE w:val="0"/>
        <w:autoSpaceDN w:val="0"/>
        <w:adjustRightInd w:val="0"/>
        <w:spacing w:line="320" w:lineRule="exact"/>
        <w:jc w:val="both"/>
        <w:rPr>
          <w:rFonts w:ascii="Arial" w:hAnsi="Arial" w:cs="Arial"/>
          <w:sz w:val="22"/>
          <w:szCs w:val="22"/>
        </w:rPr>
      </w:pPr>
    </w:p>
    <w:p w:rsidR="00086B50" w:rsidRDefault="00086B50" w:rsidP="00D11C56">
      <w:pPr>
        <w:autoSpaceDE w:val="0"/>
        <w:autoSpaceDN w:val="0"/>
        <w:adjustRightInd w:val="0"/>
        <w:spacing w:line="320" w:lineRule="exact"/>
        <w:jc w:val="both"/>
        <w:rPr>
          <w:rFonts w:ascii="Arial" w:hAnsi="Arial" w:cs="Arial"/>
          <w:sz w:val="22"/>
          <w:szCs w:val="22"/>
        </w:rPr>
      </w:pPr>
    </w:p>
    <w:p w:rsidR="00086B50" w:rsidRPr="00343216" w:rsidRDefault="00086B50" w:rsidP="00D11C56">
      <w:pPr>
        <w:autoSpaceDE w:val="0"/>
        <w:autoSpaceDN w:val="0"/>
        <w:adjustRightInd w:val="0"/>
        <w:spacing w:line="320" w:lineRule="exact"/>
        <w:jc w:val="both"/>
        <w:rPr>
          <w:rFonts w:ascii="Arial" w:hAnsi="Arial" w:cs="Arial"/>
          <w:sz w:val="22"/>
          <w:szCs w:val="22"/>
        </w:rPr>
      </w:pPr>
    </w:p>
    <w:p w:rsidR="00343216" w:rsidRPr="00343216" w:rsidRDefault="00EF32C4" w:rsidP="00D11C56">
      <w:pPr>
        <w:jc w:val="center"/>
        <w:rPr>
          <w:rFonts w:ascii="Arial" w:hAnsi="Arial" w:cs="Arial"/>
          <w:b/>
          <w:bCs/>
          <w:sz w:val="22"/>
          <w:szCs w:val="22"/>
          <w:lang w:val="es-ES_tradnl"/>
        </w:rPr>
      </w:pPr>
      <w:r w:rsidRPr="00057676">
        <w:rPr>
          <w:rFonts w:ascii="Arial" w:hAnsi="Arial" w:cs="Arial"/>
          <w:b/>
          <w:bCs/>
          <w:sz w:val="22"/>
          <w:szCs w:val="22"/>
          <w:lang w:val="eu-ES"/>
        </w:rPr>
        <w:t>ERNESTO MARTINEZ DE CABREDO ARRIETA.</w:t>
      </w:r>
    </w:p>
    <w:p w:rsidR="00343216" w:rsidRPr="00343216" w:rsidRDefault="00EF32C4" w:rsidP="00D11C56">
      <w:pPr>
        <w:jc w:val="center"/>
        <w:rPr>
          <w:rFonts w:ascii="Arial" w:hAnsi="Arial" w:cs="Arial"/>
          <w:b/>
          <w:bCs/>
          <w:sz w:val="22"/>
          <w:szCs w:val="22"/>
          <w:lang w:val="es-ES_tradnl"/>
        </w:rPr>
      </w:pPr>
      <w:r w:rsidRPr="00057676">
        <w:rPr>
          <w:rFonts w:ascii="Arial" w:hAnsi="Arial" w:cs="Arial"/>
          <w:b/>
          <w:bCs/>
          <w:sz w:val="22"/>
          <w:szCs w:val="22"/>
          <w:lang w:val="eu-ES"/>
        </w:rPr>
        <w:t>URAREN EUSKAL AGENTZIAREN ZUZENDARI NAGUSIA</w:t>
      </w:r>
    </w:p>
    <w:p w:rsidR="00343216" w:rsidRDefault="00EF32C4" w:rsidP="00D11C56">
      <w:pPr>
        <w:jc w:val="center"/>
        <w:rPr>
          <w:rFonts w:ascii="Arial" w:hAnsi="Arial" w:cs="Arial"/>
          <w:b/>
          <w:bCs/>
          <w:color w:val="000000"/>
          <w:sz w:val="22"/>
          <w:szCs w:val="22"/>
          <w:lang w:val="es-ES_tradnl"/>
        </w:rPr>
      </w:pPr>
      <w:r w:rsidRPr="00057676">
        <w:rPr>
          <w:rFonts w:ascii="Arial" w:hAnsi="Arial" w:cs="Arial"/>
          <w:b/>
          <w:bCs/>
          <w:sz w:val="22"/>
          <w:szCs w:val="22"/>
          <w:lang w:val="eu-ES"/>
        </w:rPr>
        <w:t>DIRECTOR GENERAL DE LA AGENCIA VASCA DEL AGUA</w:t>
      </w:r>
      <w:r w:rsidR="00343216" w:rsidRPr="00343216">
        <w:rPr>
          <w:rFonts w:ascii="Arial" w:hAnsi="Arial" w:cs="Arial"/>
          <w:b/>
          <w:bCs/>
          <w:color w:val="000000"/>
          <w:sz w:val="22"/>
          <w:szCs w:val="22"/>
          <w:lang w:val="es-ES_tradnl"/>
        </w:rPr>
        <w:t xml:space="preserve"> </w:t>
      </w:r>
    </w:p>
    <w:p w:rsidR="005311A0" w:rsidRPr="00343216" w:rsidRDefault="00EF32C4" w:rsidP="00D11C56">
      <w:pPr>
        <w:jc w:val="center"/>
        <w:rPr>
          <w:rFonts w:ascii="Arial" w:hAnsi="Arial" w:cs="Arial"/>
          <w:bCs/>
          <w:color w:val="000000"/>
          <w:sz w:val="22"/>
          <w:szCs w:val="22"/>
          <w:lang w:val="es-ES_tradnl"/>
        </w:rPr>
        <w:sectPr w:rsidR="005311A0" w:rsidRPr="00343216" w:rsidSect="005C0A1D">
          <w:headerReference w:type="even" r:id="rId9"/>
          <w:headerReference w:type="default" r:id="rId10"/>
          <w:footerReference w:type="even" r:id="rId11"/>
          <w:footerReference w:type="default" r:id="rId12"/>
          <w:headerReference w:type="first" r:id="rId13"/>
          <w:footerReference w:type="first" r:id="rId14"/>
          <w:pgSz w:w="11907" w:h="16840" w:code="9"/>
          <w:pgMar w:top="340" w:right="1077" w:bottom="340" w:left="1077" w:header="567" w:footer="799" w:gutter="0"/>
          <w:cols w:space="720"/>
          <w:titlePg/>
          <w:docGrid w:linePitch="326"/>
        </w:sectPr>
      </w:pPr>
      <w:r w:rsidRPr="00057676">
        <w:rPr>
          <w:rFonts w:ascii="Arial" w:hAnsi="Arial" w:cs="Arial"/>
          <w:bCs/>
          <w:color w:val="000000"/>
          <w:sz w:val="22"/>
          <w:szCs w:val="22"/>
          <w:lang w:val="eu-ES"/>
        </w:rPr>
        <w:t>(Sinadura elektronikoa)</w:t>
      </w:r>
    </w:p>
    <w:p w:rsidR="005C0A1D" w:rsidRDefault="005C0A1D" w:rsidP="00DF69FA">
      <w:pPr>
        <w:pStyle w:val="Default"/>
        <w:spacing w:line="360" w:lineRule="auto"/>
        <w:jc w:val="both"/>
        <w:rPr>
          <w:b/>
          <w:color w:val="auto"/>
          <w:sz w:val="22"/>
          <w:szCs w:val="22"/>
        </w:rPr>
      </w:pPr>
    </w:p>
    <w:p w:rsidR="005C0A1D" w:rsidRDefault="005C0A1D" w:rsidP="00DF69FA">
      <w:pPr>
        <w:pStyle w:val="Default"/>
        <w:spacing w:line="360" w:lineRule="auto"/>
        <w:jc w:val="both"/>
        <w:rPr>
          <w:b/>
          <w:color w:val="auto"/>
          <w:sz w:val="22"/>
          <w:szCs w:val="22"/>
        </w:rPr>
      </w:pPr>
    </w:p>
    <w:p w:rsidR="00DF69FA" w:rsidRPr="00DF69FA" w:rsidRDefault="00DE125C" w:rsidP="00086B50">
      <w:pPr>
        <w:pStyle w:val="Default"/>
        <w:jc w:val="both"/>
        <w:rPr>
          <w:b/>
          <w:sz w:val="22"/>
          <w:szCs w:val="22"/>
        </w:rPr>
      </w:pPr>
      <w:r w:rsidRPr="00E60418">
        <w:rPr>
          <w:b/>
          <w:color w:val="auto"/>
          <w:sz w:val="22"/>
          <w:szCs w:val="22"/>
          <w:lang w:val="eu-ES"/>
        </w:rPr>
        <w:t xml:space="preserve">AURRETIKO </w:t>
      </w:r>
      <w:r w:rsidR="00EF32C4" w:rsidRPr="00E60418">
        <w:rPr>
          <w:b/>
          <w:color w:val="auto"/>
          <w:sz w:val="22"/>
          <w:szCs w:val="22"/>
          <w:lang w:val="eu-ES"/>
        </w:rPr>
        <w:t>KONTSULTA PUBLIKOA, HIRI-ERABILERAKO EUSKAL HERRIKO URAREN ZIKLO INTEGRALAREN ESPARRU-ERREGELAMENDUA ONARTUKO DUEN DEKRETU-PROIEKTUA</w:t>
      </w:r>
      <w:r w:rsidRPr="00E60418">
        <w:rPr>
          <w:b/>
          <w:color w:val="auto"/>
          <w:sz w:val="22"/>
          <w:szCs w:val="22"/>
          <w:lang w:val="eu-ES"/>
        </w:rPr>
        <w:t>RI BURUZKOA</w:t>
      </w:r>
      <w:r w:rsidR="00EF32C4" w:rsidRPr="00E60418">
        <w:rPr>
          <w:b/>
          <w:color w:val="auto"/>
          <w:sz w:val="22"/>
          <w:szCs w:val="22"/>
          <w:lang w:val="eu-ES"/>
        </w:rPr>
        <w:t>.</w:t>
      </w:r>
    </w:p>
    <w:p w:rsidR="00DF69FA" w:rsidRPr="00A97153" w:rsidRDefault="00DF69FA" w:rsidP="00DF69FA">
      <w:pPr>
        <w:pStyle w:val="Default"/>
        <w:spacing w:line="360" w:lineRule="auto"/>
        <w:jc w:val="both"/>
        <w:rPr>
          <w:sz w:val="18"/>
          <w:szCs w:val="1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0"/>
        <w:gridCol w:w="5985"/>
      </w:tblGrid>
      <w:tr w:rsidR="00A57999" w:rsidRPr="009F28D2" w:rsidTr="00A57999">
        <w:tc>
          <w:tcPr>
            <w:tcW w:w="2660" w:type="dxa"/>
            <w:tcBorders>
              <w:top w:val="single" w:sz="12" w:space="0" w:color="auto"/>
              <w:left w:val="single" w:sz="12" w:space="0" w:color="auto"/>
              <w:bottom w:val="single" w:sz="12" w:space="0" w:color="auto"/>
              <w:right w:val="single" w:sz="12" w:space="0" w:color="auto"/>
            </w:tcBorders>
          </w:tcPr>
          <w:p w:rsidR="00DF69FA" w:rsidRPr="00A97153" w:rsidRDefault="00DF69FA" w:rsidP="00A97153">
            <w:pPr>
              <w:autoSpaceDE w:val="0"/>
              <w:autoSpaceDN w:val="0"/>
              <w:adjustRightInd w:val="0"/>
              <w:jc w:val="both"/>
              <w:rPr>
                <w:rFonts w:ascii="Arial" w:hAnsi="Arial" w:cs="Arial"/>
                <w:b/>
                <w:bCs/>
                <w:sz w:val="18"/>
                <w:szCs w:val="18"/>
              </w:rPr>
            </w:pPr>
          </w:p>
          <w:p w:rsidR="00DF69FA" w:rsidRPr="00A97153" w:rsidRDefault="00DE125C" w:rsidP="00E60418">
            <w:pPr>
              <w:autoSpaceDE w:val="0"/>
              <w:autoSpaceDN w:val="0"/>
              <w:adjustRightInd w:val="0"/>
              <w:jc w:val="both"/>
              <w:rPr>
                <w:rFonts w:ascii="Arial" w:hAnsi="Arial" w:cs="Arial"/>
                <w:b/>
                <w:sz w:val="18"/>
                <w:szCs w:val="18"/>
              </w:rPr>
            </w:pPr>
            <w:r w:rsidRPr="00E60418">
              <w:rPr>
                <w:rFonts w:ascii="Arial" w:hAnsi="Arial" w:cs="Arial"/>
                <w:b/>
                <w:bCs/>
                <w:sz w:val="18"/>
                <w:szCs w:val="18"/>
                <w:lang w:val="eu-ES"/>
              </w:rPr>
              <w:t xml:space="preserve">EKIMENAREN </w:t>
            </w:r>
            <w:r w:rsidR="00A05263" w:rsidRPr="00E60418">
              <w:rPr>
                <w:rFonts w:ascii="Arial" w:hAnsi="Arial" w:cs="Arial"/>
                <w:b/>
                <w:bCs/>
                <w:sz w:val="18"/>
                <w:szCs w:val="18"/>
                <w:lang w:val="eu-ES"/>
              </w:rPr>
              <w:t>BITARTEZ KONPONDU NAHI DIREN ARAZOAK</w:t>
            </w:r>
          </w:p>
        </w:tc>
        <w:tc>
          <w:tcPr>
            <w:tcW w:w="5985" w:type="dxa"/>
            <w:tcBorders>
              <w:top w:val="single" w:sz="12" w:space="0" w:color="auto"/>
              <w:left w:val="single" w:sz="12" w:space="0" w:color="auto"/>
              <w:bottom w:val="single" w:sz="12" w:space="0" w:color="auto"/>
              <w:right w:val="single" w:sz="12" w:space="0" w:color="auto"/>
            </w:tcBorders>
            <w:hideMark/>
          </w:tcPr>
          <w:p w:rsidR="00DF69FA" w:rsidRDefault="00764F89" w:rsidP="00A97153">
            <w:pPr>
              <w:jc w:val="both"/>
              <w:rPr>
                <w:rFonts w:ascii="Arial" w:hAnsi="Arial" w:cs="Arial"/>
                <w:sz w:val="18"/>
                <w:szCs w:val="18"/>
              </w:rPr>
            </w:pPr>
            <w:r w:rsidRPr="00E60418">
              <w:rPr>
                <w:rFonts w:ascii="Arial" w:hAnsi="Arial" w:cs="Arial"/>
                <w:sz w:val="18"/>
                <w:szCs w:val="18"/>
                <w:lang w:val="eu-ES"/>
              </w:rPr>
              <w:t>Euskal Herriko ur-masetan egondako ondorio kaltegarrien % 75aren jatorria hiri-erabilerako ziklo integraletik etorritako isurketak eta ateratzeak dira</w:t>
            </w:r>
            <w:r w:rsidR="00E60418" w:rsidRPr="00E60418">
              <w:rPr>
                <w:rFonts w:ascii="Arial" w:hAnsi="Arial" w:cs="Arial"/>
                <w:sz w:val="18"/>
                <w:szCs w:val="18"/>
                <w:lang w:val="eu-ES"/>
              </w:rPr>
              <w:t xml:space="preserve"> egun</w:t>
            </w:r>
            <w:r w:rsidRPr="00E60418">
              <w:rPr>
                <w:rFonts w:ascii="Arial" w:hAnsi="Arial" w:cs="Arial"/>
                <w:sz w:val="18"/>
                <w:szCs w:val="18"/>
                <w:lang w:val="eu-ES"/>
              </w:rPr>
              <w:t>.</w:t>
            </w:r>
          </w:p>
          <w:p w:rsidR="00DF69FA" w:rsidRDefault="00DF69FA" w:rsidP="00A97153">
            <w:pPr>
              <w:jc w:val="both"/>
              <w:rPr>
                <w:rFonts w:ascii="Arial" w:hAnsi="Arial" w:cs="Arial"/>
                <w:sz w:val="18"/>
                <w:szCs w:val="18"/>
              </w:rPr>
            </w:pPr>
          </w:p>
          <w:p w:rsidR="00DF69FA" w:rsidRDefault="00764F89" w:rsidP="00A97153">
            <w:pPr>
              <w:jc w:val="both"/>
              <w:rPr>
                <w:rFonts w:ascii="Arial" w:hAnsi="Arial" w:cs="Arial"/>
                <w:sz w:val="18"/>
                <w:szCs w:val="18"/>
              </w:rPr>
            </w:pPr>
            <w:r w:rsidRPr="00E60418">
              <w:rPr>
                <w:rFonts w:ascii="Arial" w:hAnsi="Arial" w:cs="Arial"/>
                <w:sz w:val="18"/>
                <w:szCs w:val="18"/>
                <w:lang w:val="eu-ES"/>
              </w:rPr>
              <w:t>Honela, Euskal Herriko ur-masen egoera ekologiko egokia bermatu ahal izateko ezinbestekoa da uraren ziklo integralaren eraginkortasuna ziurtatzea (horniduran dauden galerak txikiagotzea eta arazteen errendimendua hobetzea isurketen ondorioak txikiagotzeko), bai eta bere iraunkortasuna ere (ustiapen- eta mantentze-</w:t>
            </w:r>
            <w:r w:rsidR="00E60418" w:rsidRPr="00E60418">
              <w:rPr>
                <w:rFonts w:ascii="Arial" w:hAnsi="Arial" w:cs="Arial"/>
                <w:sz w:val="18"/>
                <w:szCs w:val="18"/>
                <w:lang w:val="eu-ES"/>
              </w:rPr>
              <w:t>ko</w:t>
            </w:r>
            <w:r w:rsidRPr="00E60418">
              <w:rPr>
                <w:rFonts w:ascii="Arial" w:hAnsi="Arial" w:cs="Arial"/>
                <w:sz w:val="18"/>
                <w:szCs w:val="18"/>
                <w:lang w:val="eu-ES"/>
              </w:rPr>
              <w:t>stuak zein amortizazio-kostuak berreskuratzea, tarifen bitartez).</w:t>
            </w:r>
          </w:p>
          <w:p w:rsidR="00DF69FA" w:rsidRDefault="00DF69FA" w:rsidP="00A97153">
            <w:pPr>
              <w:jc w:val="both"/>
              <w:rPr>
                <w:rFonts w:ascii="Arial" w:hAnsi="Arial" w:cs="Arial"/>
                <w:sz w:val="18"/>
                <w:szCs w:val="18"/>
              </w:rPr>
            </w:pPr>
          </w:p>
          <w:p w:rsidR="00DF69FA" w:rsidRDefault="00E65D26" w:rsidP="00A97153">
            <w:pPr>
              <w:jc w:val="both"/>
              <w:rPr>
                <w:rFonts w:ascii="Arial" w:hAnsi="Arial" w:cs="Arial"/>
                <w:sz w:val="18"/>
                <w:szCs w:val="18"/>
              </w:rPr>
            </w:pPr>
            <w:r w:rsidRPr="00BC3D66">
              <w:rPr>
                <w:rFonts w:ascii="Arial" w:hAnsi="Arial" w:cs="Arial"/>
                <w:sz w:val="18"/>
                <w:szCs w:val="18"/>
                <w:lang w:val="eu-ES"/>
              </w:rPr>
              <w:t xml:space="preserve">Halaber, </w:t>
            </w:r>
            <w:r w:rsidR="00836A4C" w:rsidRPr="00BC3D66">
              <w:rPr>
                <w:rFonts w:ascii="Arial" w:hAnsi="Arial" w:cs="Arial"/>
                <w:sz w:val="18"/>
                <w:szCs w:val="18"/>
                <w:lang w:val="eu-ES"/>
              </w:rPr>
              <w:t xml:space="preserve">kostuak berreskuratzeari dagokionez, </w:t>
            </w:r>
            <w:r w:rsidR="00260E87" w:rsidRPr="00BC3D66">
              <w:rPr>
                <w:rFonts w:ascii="Arial" w:hAnsi="Arial" w:cs="Arial"/>
                <w:sz w:val="18"/>
                <w:szCs w:val="18"/>
                <w:lang w:val="eu-ES"/>
              </w:rPr>
              <w:t>200</w:t>
            </w:r>
            <w:r w:rsidR="00BC3D66" w:rsidRPr="00BC3D66">
              <w:rPr>
                <w:rFonts w:ascii="Arial" w:hAnsi="Arial" w:cs="Arial"/>
                <w:sz w:val="18"/>
                <w:szCs w:val="18"/>
                <w:lang w:val="eu-ES"/>
              </w:rPr>
              <w:t>0</w:t>
            </w:r>
            <w:r w:rsidR="00260E87" w:rsidRPr="00BC3D66">
              <w:rPr>
                <w:rFonts w:ascii="Arial" w:hAnsi="Arial" w:cs="Arial"/>
                <w:sz w:val="18"/>
                <w:szCs w:val="18"/>
                <w:lang w:val="eu-ES"/>
              </w:rPr>
              <w:t>/60/</w:t>
            </w:r>
            <w:r w:rsidR="00E60418" w:rsidRPr="00BC3D66">
              <w:rPr>
                <w:rFonts w:ascii="Arial" w:hAnsi="Arial" w:cs="Arial"/>
                <w:sz w:val="18"/>
                <w:szCs w:val="18"/>
                <w:lang w:val="eu-ES"/>
              </w:rPr>
              <w:t>E</w:t>
            </w:r>
            <w:r w:rsidR="00260E87" w:rsidRPr="00BC3D66">
              <w:rPr>
                <w:rFonts w:ascii="Arial" w:hAnsi="Arial" w:cs="Arial"/>
                <w:sz w:val="18"/>
                <w:szCs w:val="18"/>
                <w:lang w:val="eu-ES"/>
              </w:rPr>
              <w:t>E Zuzentarauaren bederatzigarren artikuluak dio Estatu kideek urari loturiko zerbitzuen kostuak berreskuratzeko printzipioa aintzat hartuko dutela, kostu horien -ingurumen-mailako kostuak eta baliabideei loturikoak barne- epe luzerako aurreikuspenak aintzat hartuz.</w:t>
            </w:r>
            <w:r w:rsidR="00DF69FA">
              <w:rPr>
                <w:rFonts w:ascii="Arial" w:hAnsi="Arial" w:cs="Arial"/>
                <w:sz w:val="18"/>
                <w:szCs w:val="18"/>
              </w:rPr>
              <w:t xml:space="preserve"> </w:t>
            </w:r>
          </w:p>
          <w:p w:rsidR="00DF69FA" w:rsidRDefault="00DF69FA" w:rsidP="00A97153">
            <w:pPr>
              <w:jc w:val="both"/>
              <w:rPr>
                <w:rFonts w:ascii="Arial" w:hAnsi="Arial" w:cs="Arial"/>
                <w:sz w:val="18"/>
                <w:szCs w:val="18"/>
              </w:rPr>
            </w:pPr>
          </w:p>
          <w:p w:rsidR="00DF69FA" w:rsidRDefault="00260E87" w:rsidP="00A97153">
            <w:pPr>
              <w:jc w:val="both"/>
              <w:rPr>
                <w:rFonts w:ascii="Arial" w:hAnsi="Arial" w:cs="Arial"/>
                <w:sz w:val="18"/>
                <w:szCs w:val="18"/>
              </w:rPr>
            </w:pPr>
            <w:r w:rsidRPr="00A57999">
              <w:rPr>
                <w:rFonts w:ascii="Arial" w:hAnsi="Arial" w:cs="Arial"/>
                <w:sz w:val="18"/>
                <w:szCs w:val="18"/>
                <w:lang w:val="eu-ES"/>
              </w:rPr>
              <w:t>Horrenbestez, Hiri-erabilerako Euskal Herriko Uraren Ziklo Integralaren Esparru-</w:t>
            </w:r>
            <w:r w:rsidR="00A57999" w:rsidRPr="00A57999">
              <w:rPr>
                <w:rFonts w:ascii="Arial" w:hAnsi="Arial" w:cs="Arial"/>
                <w:sz w:val="18"/>
                <w:szCs w:val="18"/>
                <w:lang w:val="eu-ES"/>
              </w:rPr>
              <w:t>erregelamenduar</w:t>
            </w:r>
            <w:r w:rsidRPr="00A57999">
              <w:rPr>
                <w:rFonts w:ascii="Arial" w:hAnsi="Arial" w:cs="Arial"/>
                <w:sz w:val="18"/>
                <w:szCs w:val="18"/>
                <w:lang w:val="eu-ES"/>
              </w:rPr>
              <w:t>en bitartez bilaturiko arau-egokitzapenaren helburu nagusietako bat da, hain zuzen ere, hiri-erabilerako uraren ziklo integralaren zerbitzuen eskaintzan inplikaturiko eragile ezberdinen arteko beharrezko lankidetza-markoa ezartzea, uraren kostuak berreskuratzen direla eta, finean, aipatu araudia betetzen dela bermatzeko.</w:t>
            </w:r>
          </w:p>
          <w:p w:rsidR="00DF69FA" w:rsidRPr="00A97153" w:rsidRDefault="00DF69FA" w:rsidP="00A97153">
            <w:pPr>
              <w:jc w:val="both"/>
              <w:rPr>
                <w:rFonts w:ascii="Arial" w:hAnsi="Arial" w:cs="Arial"/>
                <w:sz w:val="18"/>
                <w:szCs w:val="18"/>
              </w:rPr>
            </w:pPr>
          </w:p>
        </w:tc>
      </w:tr>
      <w:tr w:rsidR="00A57999" w:rsidRPr="009F28D2" w:rsidTr="00A57999">
        <w:tc>
          <w:tcPr>
            <w:tcW w:w="2660" w:type="dxa"/>
            <w:tcBorders>
              <w:top w:val="single" w:sz="12" w:space="0" w:color="auto"/>
              <w:left w:val="single" w:sz="12" w:space="0" w:color="auto"/>
              <w:bottom w:val="single" w:sz="12" w:space="0" w:color="auto"/>
              <w:right w:val="single" w:sz="12" w:space="0" w:color="auto"/>
            </w:tcBorders>
          </w:tcPr>
          <w:p w:rsidR="00DF69FA" w:rsidRPr="00A97153" w:rsidRDefault="00DF69FA" w:rsidP="00A97153">
            <w:pPr>
              <w:autoSpaceDE w:val="0"/>
              <w:autoSpaceDN w:val="0"/>
              <w:adjustRightInd w:val="0"/>
              <w:rPr>
                <w:rFonts w:ascii="Arial" w:hAnsi="Arial" w:cs="Arial"/>
                <w:b/>
                <w:bCs/>
                <w:sz w:val="18"/>
                <w:szCs w:val="18"/>
              </w:rPr>
            </w:pPr>
          </w:p>
          <w:p w:rsidR="00DF69FA" w:rsidRPr="00A97153" w:rsidRDefault="00DF69FA" w:rsidP="00A97153">
            <w:pPr>
              <w:autoSpaceDE w:val="0"/>
              <w:autoSpaceDN w:val="0"/>
              <w:adjustRightInd w:val="0"/>
              <w:rPr>
                <w:rFonts w:ascii="Arial" w:hAnsi="Arial" w:cs="Arial"/>
                <w:b/>
                <w:bCs/>
                <w:sz w:val="18"/>
                <w:szCs w:val="18"/>
              </w:rPr>
            </w:pPr>
          </w:p>
          <w:p w:rsidR="00DF69FA" w:rsidRPr="00A97153" w:rsidRDefault="00DF69FA" w:rsidP="00A97153">
            <w:pPr>
              <w:autoSpaceDE w:val="0"/>
              <w:autoSpaceDN w:val="0"/>
              <w:adjustRightInd w:val="0"/>
              <w:rPr>
                <w:rFonts w:ascii="Arial" w:hAnsi="Arial" w:cs="Arial"/>
                <w:b/>
                <w:bCs/>
                <w:sz w:val="18"/>
                <w:szCs w:val="18"/>
              </w:rPr>
            </w:pPr>
          </w:p>
          <w:p w:rsidR="00DF69FA" w:rsidRPr="00A97153" w:rsidRDefault="00260E87" w:rsidP="00A57999">
            <w:pPr>
              <w:autoSpaceDE w:val="0"/>
              <w:autoSpaceDN w:val="0"/>
              <w:adjustRightInd w:val="0"/>
              <w:rPr>
                <w:rFonts w:ascii="Arial" w:hAnsi="Arial" w:cs="Arial"/>
                <w:b/>
                <w:bCs/>
                <w:sz w:val="18"/>
                <w:szCs w:val="18"/>
              </w:rPr>
            </w:pPr>
            <w:r w:rsidRPr="00A57999">
              <w:rPr>
                <w:rFonts w:ascii="Arial" w:hAnsi="Arial" w:cs="Arial"/>
                <w:b/>
                <w:bCs/>
                <w:sz w:val="18"/>
                <w:szCs w:val="18"/>
                <w:lang w:val="eu-ES"/>
              </w:rPr>
              <w:t>ARAU HORI ONESTEA BEHARREZKO ETA EGOKI DEN</w:t>
            </w:r>
          </w:p>
        </w:tc>
        <w:tc>
          <w:tcPr>
            <w:tcW w:w="5985" w:type="dxa"/>
            <w:tcBorders>
              <w:top w:val="single" w:sz="12" w:space="0" w:color="auto"/>
              <w:left w:val="single" w:sz="12" w:space="0" w:color="auto"/>
              <w:bottom w:val="single" w:sz="12" w:space="0" w:color="auto"/>
              <w:right w:val="single" w:sz="12" w:space="0" w:color="auto"/>
            </w:tcBorders>
            <w:hideMark/>
          </w:tcPr>
          <w:p w:rsidR="00DF69FA" w:rsidRDefault="00260E87" w:rsidP="00A97153">
            <w:pPr>
              <w:jc w:val="both"/>
              <w:rPr>
                <w:rFonts w:ascii="Arial" w:hAnsi="Arial" w:cs="Arial"/>
                <w:sz w:val="18"/>
                <w:szCs w:val="18"/>
              </w:rPr>
            </w:pPr>
            <w:r w:rsidRPr="00A57999">
              <w:rPr>
                <w:rFonts w:ascii="Arial" w:hAnsi="Arial" w:cs="Arial"/>
                <w:sz w:val="18"/>
                <w:szCs w:val="18"/>
                <w:lang w:val="eu-ES"/>
              </w:rPr>
              <w:t xml:space="preserve">Uraren ziklo integralaren kudeaketa egokia eta ziklo horren iraunkortasuna dira etorkizuneko erregelamenduaren espiritu </w:t>
            </w:r>
            <w:r w:rsidR="00A57999" w:rsidRPr="00A57999">
              <w:rPr>
                <w:rFonts w:ascii="Arial" w:hAnsi="Arial" w:cs="Arial"/>
                <w:sz w:val="18"/>
                <w:szCs w:val="18"/>
                <w:lang w:val="eu-ES"/>
              </w:rPr>
              <w:t>arauemailea</w:t>
            </w:r>
            <w:r w:rsidRPr="00A57999">
              <w:rPr>
                <w:rFonts w:ascii="Arial" w:hAnsi="Arial" w:cs="Arial"/>
                <w:sz w:val="18"/>
                <w:szCs w:val="18"/>
                <w:lang w:val="eu-ES"/>
              </w:rPr>
              <w:t xml:space="preserve"> oinarritzen duten osagai kritikoak.</w:t>
            </w:r>
          </w:p>
          <w:p w:rsidR="00DF69FA" w:rsidRDefault="00DF69FA" w:rsidP="00A97153">
            <w:pPr>
              <w:jc w:val="both"/>
              <w:rPr>
                <w:rFonts w:ascii="Arial" w:hAnsi="Arial" w:cs="Arial"/>
                <w:sz w:val="18"/>
                <w:szCs w:val="18"/>
              </w:rPr>
            </w:pPr>
          </w:p>
          <w:p w:rsidR="00DF69FA" w:rsidRDefault="00260E87" w:rsidP="00A97153">
            <w:pPr>
              <w:jc w:val="both"/>
              <w:rPr>
                <w:rFonts w:ascii="Arial" w:hAnsi="Arial" w:cs="Arial"/>
                <w:sz w:val="18"/>
                <w:szCs w:val="18"/>
              </w:rPr>
            </w:pPr>
            <w:r w:rsidRPr="00A57999">
              <w:rPr>
                <w:rFonts w:ascii="Arial" w:hAnsi="Arial" w:cs="Arial"/>
                <w:sz w:val="18"/>
                <w:szCs w:val="18"/>
                <w:lang w:val="eu-ES"/>
              </w:rPr>
              <w:t xml:space="preserve">Horretarako, ekainaren 23ko 1/2006 Legeak, Urarenak, </w:t>
            </w:r>
            <w:r w:rsidR="000009C3" w:rsidRPr="00A57999">
              <w:rPr>
                <w:rFonts w:ascii="Arial" w:hAnsi="Arial" w:cs="Arial"/>
                <w:sz w:val="18"/>
                <w:szCs w:val="18"/>
                <w:lang w:val="eu-ES"/>
              </w:rPr>
              <w:t>ondokoa agindua egiten dio Uraren Euskal Agentziari: Hiri-erabilerako Uraren Ziklo Integral</w:t>
            </w:r>
            <w:r w:rsidR="00A57999" w:rsidRPr="00A57999">
              <w:rPr>
                <w:rFonts w:ascii="Arial" w:hAnsi="Arial" w:cs="Arial"/>
                <w:sz w:val="18"/>
                <w:szCs w:val="18"/>
                <w:lang w:val="eu-ES"/>
              </w:rPr>
              <w:t>eko</w:t>
            </w:r>
            <w:r w:rsidR="000009C3" w:rsidRPr="00A57999">
              <w:rPr>
                <w:rFonts w:ascii="Arial" w:hAnsi="Arial" w:cs="Arial"/>
                <w:sz w:val="18"/>
                <w:szCs w:val="18"/>
                <w:lang w:val="eu-ES"/>
              </w:rPr>
              <w:t xml:space="preserve"> zerbitzuen eskaintzarako esparru bat proposatzea Eusko Jaurlaritzari.</w:t>
            </w:r>
          </w:p>
          <w:p w:rsidR="00DF69FA" w:rsidRDefault="00DF69FA" w:rsidP="00A97153">
            <w:pPr>
              <w:jc w:val="both"/>
              <w:rPr>
                <w:rFonts w:ascii="Arial" w:hAnsi="Arial" w:cs="Arial"/>
                <w:sz w:val="18"/>
                <w:szCs w:val="18"/>
              </w:rPr>
            </w:pPr>
          </w:p>
          <w:p w:rsidR="00DF69FA" w:rsidRPr="0063689E" w:rsidRDefault="00CA749F" w:rsidP="00A97153">
            <w:pPr>
              <w:jc w:val="both"/>
              <w:rPr>
                <w:rFonts w:ascii="Arial" w:hAnsi="Arial" w:cs="Arial"/>
                <w:sz w:val="18"/>
                <w:szCs w:val="18"/>
              </w:rPr>
            </w:pPr>
            <w:r w:rsidRPr="00A57999">
              <w:rPr>
                <w:rFonts w:ascii="Arial" w:hAnsi="Arial" w:cs="Arial"/>
                <w:sz w:val="18"/>
                <w:szCs w:val="18"/>
                <w:lang w:val="eu-ES"/>
              </w:rPr>
              <w:t>Era berean</w:t>
            </w:r>
            <w:r w:rsidR="008079C2" w:rsidRPr="00A57999">
              <w:rPr>
                <w:rFonts w:ascii="Arial" w:hAnsi="Arial" w:cs="Arial"/>
                <w:sz w:val="18"/>
                <w:szCs w:val="18"/>
                <w:lang w:val="eu-ES"/>
              </w:rPr>
              <w:t>, Hiri-erabilerako Euskal Herriko Urar</w:t>
            </w:r>
            <w:r w:rsidR="00026C35">
              <w:rPr>
                <w:rFonts w:ascii="Arial" w:hAnsi="Arial" w:cs="Arial"/>
                <w:sz w:val="18"/>
                <w:szCs w:val="18"/>
                <w:lang w:val="eu-ES"/>
              </w:rPr>
              <w:t xml:space="preserve">en Ziklo Integralaren </w:t>
            </w:r>
            <w:r w:rsidR="008079C2" w:rsidRPr="00A57999">
              <w:rPr>
                <w:rFonts w:ascii="Arial" w:hAnsi="Arial" w:cs="Arial"/>
                <w:sz w:val="18"/>
                <w:szCs w:val="18"/>
                <w:lang w:val="eu-ES"/>
              </w:rPr>
              <w:t>inguruko dekretu-proiektuaren xedea da urriaren 23ko Europako Parlamentuaren eta Kontseiluaren 2000/60/EE Zuzentaraura egokitzea, zerbitzu horien kostuak berreskuratzeari dagokionez.</w:t>
            </w:r>
          </w:p>
          <w:p w:rsidR="00DF69FA" w:rsidRPr="00A97153" w:rsidRDefault="00DF69FA" w:rsidP="00A97153">
            <w:pPr>
              <w:jc w:val="both"/>
              <w:rPr>
                <w:rFonts w:ascii="Arial" w:hAnsi="Arial" w:cs="Arial"/>
                <w:sz w:val="18"/>
                <w:szCs w:val="18"/>
              </w:rPr>
            </w:pPr>
          </w:p>
        </w:tc>
      </w:tr>
      <w:tr w:rsidR="00A57999" w:rsidRPr="00026C35" w:rsidTr="00A57999">
        <w:tc>
          <w:tcPr>
            <w:tcW w:w="2660" w:type="dxa"/>
            <w:tcBorders>
              <w:top w:val="single" w:sz="12" w:space="0" w:color="auto"/>
              <w:left w:val="single" w:sz="12" w:space="0" w:color="auto"/>
              <w:bottom w:val="single" w:sz="12" w:space="0" w:color="auto"/>
              <w:right w:val="single" w:sz="12" w:space="0" w:color="auto"/>
            </w:tcBorders>
          </w:tcPr>
          <w:p w:rsidR="00DF69FA" w:rsidRPr="00A97153" w:rsidRDefault="00DF69FA" w:rsidP="00A97153">
            <w:pPr>
              <w:autoSpaceDE w:val="0"/>
              <w:autoSpaceDN w:val="0"/>
              <w:adjustRightInd w:val="0"/>
              <w:spacing w:line="360" w:lineRule="auto"/>
              <w:jc w:val="both"/>
              <w:rPr>
                <w:rFonts w:ascii="Arial" w:hAnsi="Arial" w:cs="Arial"/>
                <w:b/>
                <w:bCs/>
                <w:sz w:val="18"/>
                <w:szCs w:val="18"/>
              </w:rPr>
            </w:pPr>
          </w:p>
          <w:p w:rsidR="00DF69FA" w:rsidRPr="00A97153" w:rsidRDefault="00DF69FA" w:rsidP="00A97153">
            <w:pPr>
              <w:autoSpaceDE w:val="0"/>
              <w:autoSpaceDN w:val="0"/>
              <w:adjustRightInd w:val="0"/>
              <w:spacing w:line="360" w:lineRule="auto"/>
              <w:jc w:val="both"/>
              <w:rPr>
                <w:rFonts w:ascii="Arial" w:hAnsi="Arial" w:cs="Arial"/>
                <w:b/>
                <w:bCs/>
                <w:sz w:val="18"/>
                <w:szCs w:val="18"/>
              </w:rPr>
            </w:pPr>
          </w:p>
          <w:p w:rsidR="00DF69FA" w:rsidRPr="00A97153" w:rsidRDefault="008079C2" w:rsidP="00A57999">
            <w:pPr>
              <w:autoSpaceDE w:val="0"/>
              <w:autoSpaceDN w:val="0"/>
              <w:adjustRightInd w:val="0"/>
              <w:rPr>
                <w:rFonts w:ascii="Arial" w:hAnsi="Arial" w:cs="Arial"/>
                <w:b/>
                <w:sz w:val="18"/>
                <w:szCs w:val="18"/>
              </w:rPr>
            </w:pPr>
            <w:r w:rsidRPr="00A57999">
              <w:rPr>
                <w:rFonts w:ascii="Arial" w:hAnsi="Arial" w:cs="Arial"/>
                <w:b/>
                <w:bCs/>
                <w:sz w:val="18"/>
                <w:szCs w:val="18"/>
                <w:lang w:val="eu-ES"/>
              </w:rPr>
              <w:t>ARAUAREN HELBURUAK</w:t>
            </w:r>
          </w:p>
        </w:tc>
        <w:tc>
          <w:tcPr>
            <w:tcW w:w="5985" w:type="dxa"/>
            <w:tcBorders>
              <w:top w:val="single" w:sz="12" w:space="0" w:color="auto"/>
              <w:left w:val="single" w:sz="12" w:space="0" w:color="auto"/>
              <w:bottom w:val="single" w:sz="12" w:space="0" w:color="auto"/>
              <w:right w:val="single" w:sz="12" w:space="0" w:color="auto"/>
            </w:tcBorders>
            <w:hideMark/>
          </w:tcPr>
          <w:p w:rsidR="00DF69FA" w:rsidRPr="0063689E" w:rsidRDefault="008079C2" w:rsidP="00A97153">
            <w:pPr>
              <w:jc w:val="both"/>
              <w:rPr>
                <w:rFonts w:ascii="Arial" w:hAnsi="Arial" w:cs="Arial"/>
                <w:sz w:val="18"/>
                <w:szCs w:val="18"/>
              </w:rPr>
            </w:pPr>
            <w:r w:rsidRPr="00A57999">
              <w:rPr>
                <w:rFonts w:ascii="Arial" w:hAnsi="Arial" w:cs="Arial"/>
                <w:sz w:val="18"/>
                <w:szCs w:val="18"/>
                <w:lang w:val="eu-ES"/>
              </w:rPr>
              <w:t>Ondoko helburuak lortzeko instrumentua izango da araua:</w:t>
            </w:r>
          </w:p>
          <w:p w:rsidR="00DF69FA" w:rsidRPr="0063689E" w:rsidRDefault="00DF69FA" w:rsidP="00A97153">
            <w:pPr>
              <w:jc w:val="both"/>
              <w:rPr>
                <w:rFonts w:ascii="Arial" w:hAnsi="Arial" w:cs="Arial"/>
                <w:sz w:val="18"/>
                <w:szCs w:val="18"/>
              </w:rPr>
            </w:pPr>
          </w:p>
          <w:p w:rsidR="00DF69FA" w:rsidRPr="00A57999" w:rsidRDefault="008079C2" w:rsidP="00A57999">
            <w:pPr>
              <w:pStyle w:val="Prrafodelista"/>
              <w:numPr>
                <w:ilvl w:val="0"/>
                <w:numId w:val="11"/>
              </w:numPr>
              <w:contextualSpacing w:val="0"/>
              <w:jc w:val="both"/>
              <w:rPr>
                <w:rFonts w:ascii="Arial" w:hAnsi="Arial" w:cs="Arial"/>
                <w:sz w:val="18"/>
                <w:szCs w:val="18"/>
              </w:rPr>
            </w:pPr>
            <w:r w:rsidRPr="00A57999">
              <w:rPr>
                <w:rFonts w:ascii="Arial" w:hAnsi="Arial" w:cs="Arial"/>
                <w:sz w:val="18"/>
                <w:szCs w:val="18"/>
              </w:rPr>
              <w:t>Hiri-erabilerako uraren ziklo integraleko zerbitzuen funtzionamendu egokia bermatzea</w:t>
            </w:r>
          </w:p>
          <w:p w:rsidR="00DF69FA" w:rsidRPr="00A57999" w:rsidRDefault="008079C2" w:rsidP="00A57999">
            <w:pPr>
              <w:pStyle w:val="Prrafodelista"/>
              <w:numPr>
                <w:ilvl w:val="0"/>
                <w:numId w:val="11"/>
              </w:numPr>
              <w:contextualSpacing w:val="0"/>
              <w:jc w:val="both"/>
              <w:rPr>
                <w:rFonts w:ascii="Arial" w:hAnsi="Arial" w:cs="Arial"/>
                <w:sz w:val="18"/>
                <w:szCs w:val="18"/>
              </w:rPr>
            </w:pPr>
            <w:r w:rsidRPr="00A57999">
              <w:rPr>
                <w:rFonts w:ascii="Arial" w:hAnsi="Arial" w:cs="Arial"/>
                <w:sz w:val="18"/>
                <w:szCs w:val="18"/>
              </w:rPr>
              <w:t>Kalitatezko ureko hornidura nahikoa bermatzea, bere erabilera iraunkorraren bitartez</w:t>
            </w:r>
          </w:p>
          <w:p w:rsidR="00DF69FA" w:rsidRPr="00A57999" w:rsidRDefault="008079C2" w:rsidP="00A57999">
            <w:pPr>
              <w:pStyle w:val="Prrafodelista"/>
              <w:numPr>
                <w:ilvl w:val="0"/>
                <w:numId w:val="11"/>
              </w:numPr>
              <w:contextualSpacing w:val="0"/>
              <w:jc w:val="both"/>
              <w:rPr>
                <w:rFonts w:ascii="Arial" w:hAnsi="Arial" w:cs="Arial"/>
                <w:sz w:val="18"/>
                <w:szCs w:val="18"/>
              </w:rPr>
            </w:pPr>
            <w:r w:rsidRPr="00A57999">
              <w:rPr>
                <w:rFonts w:ascii="Arial" w:hAnsi="Arial" w:cs="Arial"/>
                <w:sz w:val="18"/>
                <w:szCs w:val="18"/>
              </w:rPr>
              <w:t>Kutsaduraren prebentzioa, uraren babesa eta bere kalitatearen hobetzea eta hondakin-uren saneamendua bermatzea</w:t>
            </w:r>
          </w:p>
          <w:p w:rsidR="00DF69FA" w:rsidRPr="00A57999" w:rsidRDefault="008079C2" w:rsidP="00A57999">
            <w:pPr>
              <w:pStyle w:val="Prrafodelista"/>
              <w:numPr>
                <w:ilvl w:val="0"/>
                <w:numId w:val="11"/>
              </w:numPr>
              <w:contextualSpacing w:val="0"/>
              <w:jc w:val="both"/>
              <w:rPr>
                <w:rFonts w:ascii="Arial" w:hAnsi="Arial" w:cs="Arial"/>
                <w:sz w:val="18"/>
                <w:szCs w:val="18"/>
              </w:rPr>
            </w:pPr>
            <w:r w:rsidRPr="00A57999">
              <w:rPr>
                <w:rFonts w:ascii="Arial" w:hAnsi="Arial" w:cs="Arial"/>
                <w:sz w:val="18"/>
                <w:szCs w:val="18"/>
              </w:rPr>
              <w:t>Ingurumena babesteko araudian jasotako helburuak betetzea</w:t>
            </w:r>
          </w:p>
          <w:p w:rsidR="00DF69FA" w:rsidRPr="00A57999" w:rsidRDefault="002F108D" w:rsidP="00A57999">
            <w:pPr>
              <w:pStyle w:val="Prrafodelista"/>
              <w:numPr>
                <w:ilvl w:val="0"/>
                <w:numId w:val="11"/>
              </w:numPr>
              <w:contextualSpacing w:val="0"/>
              <w:jc w:val="both"/>
              <w:rPr>
                <w:rFonts w:ascii="Arial" w:hAnsi="Arial" w:cs="Arial"/>
                <w:sz w:val="18"/>
                <w:szCs w:val="18"/>
              </w:rPr>
            </w:pPr>
            <w:r w:rsidRPr="00A57999">
              <w:rPr>
                <w:rFonts w:ascii="Arial" w:hAnsi="Arial" w:cs="Arial"/>
                <w:sz w:val="18"/>
                <w:szCs w:val="18"/>
              </w:rPr>
              <w:t>Zerbitzu horien kostuak egiazki berreskuratzeko ahaleginetan aurrera egiteko mekanismoak ezartzea, zerbitzu horien eskaintza egokiaren iraunkortasuna eraginkortasun osoz bermatuz</w:t>
            </w:r>
          </w:p>
          <w:p w:rsidR="00DF69FA" w:rsidRPr="00026C35" w:rsidRDefault="00DF69FA" w:rsidP="00A97153">
            <w:pPr>
              <w:pStyle w:val="Prrafodelista"/>
              <w:jc w:val="both"/>
              <w:rPr>
                <w:rFonts w:ascii="Arial" w:hAnsi="Arial" w:cs="Arial"/>
                <w:sz w:val="18"/>
                <w:szCs w:val="18"/>
              </w:rPr>
            </w:pPr>
          </w:p>
        </w:tc>
      </w:tr>
      <w:tr w:rsidR="00A57999" w:rsidRPr="009F28D2" w:rsidTr="00A57999">
        <w:trPr>
          <w:trHeight w:val="1311"/>
        </w:trPr>
        <w:tc>
          <w:tcPr>
            <w:tcW w:w="2660" w:type="dxa"/>
            <w:tcBorders>
              <w:top w:val="single" w:sz="12" w:space="0" w:color="auto"/>
              <w:left w:val="single" w:sz="12" w:space="0" w:color="auto"/>
              <w:bottom w:val="single" w:sz="12" w:space="0" w:color="auto"/>
              <w:right w:val="single" w:sz="12" w:space="0" w:color="auto"/>
            </w:tcBorders>
          </w:tcPr>
          <w:p w:rsidR="00DF69FA" w:rsidRPr="00026C35" w:rsidRDefault="00DF69FA" w:rsidP="00A97153">
            <w:pPr>
              <w:autoSpaceDE w:val="0"/>
              <w:autoSpaceDN w:val="0"/>
              <w:adjustRightInd w:val="0"/>
              <w:rPr>
                <w:rFonts w:ascii="Arial" w:hAnsi="Arial" w:cs="Arial"/>
                <w:b/>
                <w:bCs/>
                <w:sz w:val="18"/>
                <w:szCs w:val="18"/>
                <w:lang w:val="eu-ES"/>
              </w:rPr>
            </w:pPr>
          </w:p>
          <w:p w:rsidR="00DF69FA" w:rsidRPr="00A97153" w:rsidRDefault="002F108D" w:rsidP="00A57999">
            <w:pPr>
              <w:autoSpaceDE w:val="0"/>
              <w:autoSpaceDN w:val="0"/>
              <w:adjustRightInd w:val="0"/>
              <w:rPr>
                <w:rFonts w:ascii="Arial" w:hAnsi="Arial" w:cs="Arial"/>
                <w:b/>
                <w:sz w:val="18"/>
                <w:szCs w:val="18"/>
              </w:rPr>
            </w:pPr>
            <w:r w:rsidRPr="00A57999">
              <w:rPr>
                <w:rFonts w:ascii="Arial" w:hAnsi="Arial" w:cs="Arial"/>
                <w:b/>
                <w:bCs/>
                <w:sz w:val="18"/>
                <w:szCs w:val="18"/>
                <w:lang w:val="eu-ES"/>
              </w:rPr>
              <w:t>IZAN LITEZKEEN BESTELAKO AUKERA ERREGULATZAILE ETA EZ-ERREGULATZAILEAK</w:t>
            </w:r>
          </w:p>
        </w:tc>
        <w:tc>
          <w:tcPr>
            <w:tcW w:w="5985" w:type="dxa"/>
            <w:tcBorders>
              <w:top w:val="single" w:sz="12" w:space="0" w:color="auto"/>
              <w:left w:val="single" w:sz="12" w:space="0" w:color="auto"/>
              <w:bottom w:val="single" w:sz="12" w:space="0" w:color="auto"/>
              <w:right w:val="single" w:sz="12" w:space="0" w:color="auto"/>
            </w:tcBorders>
            <w:hideMark/>
          </w:tcPr>
          <w:p w:rsidR="00DF69FA" w:rsidRPr="00A97153" w:rsidRDefault="002F108D" w:rsidP="00A57999">
            <w:pPr>
              <w:pStyle w:val="parrafo1"/>
              <w:ind w:firstLine="0"/>
              <w:rPr>
                <w:rFonts w:ascii="Arial" w:hAnsi="Arial" w:cs="Arial"/>
                <w:sz w:val="18"/>
                <w:szCs w:val="18"/>
              </w:rPr>
            </w:pPr>
            <w:r w:rsidRPr="00A57999">
              <w:rPr>
                <w:rFonts w:ascii="Arial" w:hAnsi="Arial" w:cs="Arial"/>
                <w:sz w:val="18"/>
                <w:szCs w:val="18"/>
                <w:lang w:val="eu-ES"/>
              </w:rPr>
              <w:t xml:space="preserve">Aurreko ataletan jasotako baldintzak ikusita, ez dago aitzakiarik </w:t>
            </w:r>
            <w:r w:rsidR="00DD1FAA" w:rsidRPr="00A57999">
              <w:rPr>
                <w:rFonts w:ascii="Arial" w:hAnsi="Arial" w:cs="Arial"/>
                <w:sz w:val="18"/>
                <w:szCs w:val="18"/>
                <w:lang w:val="eu-ES"/>
              </w:rPr>
              <w:t xml:space="preserve">hiri-erabilerako Euskal Herriko uraren ziklo integralari loturiko zerbitzuen eskaintzan inplikaturiko erakundeen (hornidura-, saneamendu-zerbitzuak eta hondakin-urak arazteko zerbitzuak) jarduketa homogeneo eta koordinatua </w:t>
            </w:r>
            <w:r w:rsidR="00A57999" w:rsidRPr="00A57999">
              <w:rPr>
                <w:rFonts w:ascii="Arial" w:hAnsi="Arial" w:cs="Arial"/>
                <w:sz w:val="18"/>
                <w:szCs w:val="18"/>
                <w:lang w:val="eu-ES"/>
              </w:rPr>
              <w:t xml:space="preserve">bermatu </w:t>
            </w:r>
            <w:r w:rsidR="00DD1FAA" w:rsidRPr="00A57999">
              <w:rPr>
                <w:rFonts w:ascii="Arial" w:hAnsi="Arial" w:cs="Arial"/>
                <w:sz w:val="18"/>
                <w:szCs w:val="18"/>
                <w:lang w:val="eu-ES"/>
              </w:rPr>
              <w:t>eta gure araudia indarrean dagoen Europako Parlamentuko 2000/60/EE Zuzentaraura -kostuak berreskuratzeko printzipioa sartu duena- egokit</w:t>
            </w:r>
            <w:r w:rsidR="00A57999" w:rsidRPr="00A57999">
              <w:rPr>
                <w:rFonts w:ascii="Arial" w:hAnsi="Arial" w:cs="Arial"/>
                <w:sz w:val="18"/>
                <w:szCs w:val="18"/>
                <w:lang w:val="eu-ES"/>
              </w:rPr>
              <w:t>uko</w:t>
            </w:r>
            <w:r w:rsidR="00DD1FAA" w:rsidRPr="00A57999">
              <w:rPr>
                <w:rFonts w:ascii="Arial" w:hAnsi="Arial" w:cs="Arial"/>
                <w:sz w:val="18"/>
                <w:szCs w:val="18"/>
                <w:lang w:val="eu-ES"/>
              </w:rPr>
              <w:t xml:space="preserve"> duen testu arauemaile bat idazteko. Izan ere, proposaturiko Esparru-erregelamendua ezartzeko beharra ikusita, ez baitago bestelako aukerarik.</w:t>
            </w:r>
          </w:p>
        </w:tc>
      </w:tr>
    </w:tbl>
    <w:p w:rsidR="00A32A93" w:rsidRPr="00343216" w:rsidRDefault="00A32A93" w:rsidP="003866CA">
      <w:pPr>
        <w:autoSpaceDE w:val="0"/>
        <w:autoSpaceDN w:val="0"/>
        <w:adjustRightInd w:val="0"/>
        <w:spacing w:line="320" w:lineRule="exact"/>
        <w:jc w:val="both"/>
        <w:rPr>
          <w:rFonts w:ascii="Arial" w:hAnsi="Arial" w:cs="Arial"/>
          <w:sz w:val="22"/>
          <w:szCs w:val="22"/>
          <w:lang w:val="es-ES_tradnl"/>
        </w:rPr>
      </w:pPr>
      <w:bookmarkStart w:id="0" w:name="_GoBack"/>
      <w:bookmarkEnd w:id="0"/>
    </w:p>
    <w:sectPr w:rsidR="00A32A93" w:rsidRPr="00343216" w:rsidSect="005C0A1D">
      <w:pgSz w:w="11907" w:h="16840"/>
      <w:pgMar w:top="1418" w:right="1701" w:bottom="1418" w:left="1701" w:header="567" w:footer="80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89C" w:rsidRDefault="0016389C">
      <w:r>
        <w:separator/>
      </w:r>
    </w:p>
  </w:endnote>
  <w:endnote w:type="continuationSeparator" w:id="0">
    <w:p w:rsidR="0016389C" w:rsidRDefault="0016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2E" w:rsidRDefault="00CA35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2E" w:rsidRDefault="00CA352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3C" w:rsidRPr="00C5743C" w:rsidRDefault="00C5743C">
    <w:pPr>
      <w:pStyle w:val="Piedepgina"/>
      <w:jc w:val="center"/>
      <w:rPr>
        <w:rFonts w:ascii="Arial" w:hAnsi="Arial"/>
        <w:sz w:val="13"/>
        <w:lang w:val="it-IT"/>
      </w:rPr>
    </w:pPr>
    <w:r w:rsidRPr="00C5743C">
      <w:rPr>
        <w:rFonts w:ascii="Arial" w:hAnsi="Arial"/>
        <w:sz w:val="13"/>
        <w:lang w:val="it-IT"/>
      </w:rPr>
      <w:t>Donostia – San</w:t>
    </w:r>
    <w:r w:rsidR="00915860">
      <w:rPr>
        <w:rFonts w:ascii="Arial" w:hAnsi="Arial"/>
        <w:sz w:val="13"/>
        <w:lang w:val="it-IT"/>
      </w:rPr>
      <w:t xml:space="preserve"> Sebastián, 1 – Tef. 945 01 96 3</w:t>
    </w:r>
    <w:r w:rsidRPr="00C5743C">
      <w:rPr>
        <w:rFonts w:ascii="Arial" w:hAnsi="Arial"/>
        <w:sz w:val="13"/>
        <w:lang w:val="it-IT"/>
      </w:rPr>
      <w:t>1 – Fax 945 01 98 56 – 01010 Vitoria-Gasteiz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89C" w:rsidRDefault="0016389C">
      <w:r>
        <w:separator/>
      </w:r>
    </w:p>
  </w:footnote>
  <w:footnote w:type="continuationSeparator" w:id="0">
    <w:p w:rsidR="0016389C" w:rsidRDefault="00163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2E" w:rsidRDefault="00CA35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3C" w:rsidRDefault="00C5743C">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8.75pt;height:24pt" o:ole="" fillcolor="window">
          <v:imagedata r:id="rId1" o:title=""/>
        </v:shape>
        <o:OLEObject Type="Embed" ProgID="MSPhotoEd.3" ShapeID="_x0000_i1027" DrawAspect="Content" ObjectID="_1618737864" r:id="rId2"/>
      </w:object>
    </w:r>
  </w:p>
  <w:p w:rsidR="00C5743C" w:rsidRDefault="00C5743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3C" w:rsidRDefault="00A32A93">
    <w:pPr>
      <w:pStyle w:val="Encabezado"/>
      <w:tabs>
        <w:tab w:val="right" w:pos="9923"/>
      </w:tabs>
      <w:ind w:right="-142"/>
      <w:jc w:val="center"/>
      <w:rPr>
        <w:rFonts w:ascii="Arial" w:hAnsi="Arial"/>
        <w:sz w:val="16"/>
      </w:rPr>
    </w:pPr>
    <w:r>
      <w:rPr>
        <w:noProof/>
      </w:rPr>
      <mc:AlternateContent>
        <mc:Choice Requires="wps">
          <w:drawing>
            <wp:anchor distT="0" distB="0" distL="114300" distR="114300" simplePos="0" relativeHeight="251657216" behindDoc="0" locked="0" layoutInCell="1" allowOverlap="1" wp14:anchorId="302B7CF5" wp14:editId="0F659B93">
              <wp:simplePos x="0" y="0"/>
              <wp:positionH relativeFrom="page">
                <wp:posOffset>4126230</wp:posOffset>
              </wp:positionH>
              <wp:positionV relativeFrom="page">
                <wp:posOffset>897890</wp:posOffset>
              </wp:positionV>
              <wp:extent cx="2105025" cy="34163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F54" w:rsidRDefault="00A26F54" w:rsidP="00A26F54">
                          <w:pPr>
                            <w:pStyle w:val="Ttulo2"/>
                            <w:spacing w:after="35"/>
                          </w:pPr>
                          <w:r>
                            <w:t>DEPARTAMENTO DE MEDIO AMBIENTE,</w:t>
                          </w:r>
                          <w:r>
                            <w:br/>
                            <w:t>PLANIFICACIÓN TERRITORIAL Y VIVIENDA</w:t>
                          </w:r>
                        </w:p>
                        <w:p w:rsidR="00A26F54" w:rsidRDefault="00A26F54" w:rsidP="00A26F54">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02B7CF5" id="_x0000_t202" coordsize="21600,21600" o:spt="202" path="m,l,21600r21600,l21600,xe">
              <v:stroke joinstyle="miter"/>
              <v:path gradientshapeok="t" o:connecttype="rect"/>
            </v:shapetype>
            <v:shape id="Text Box 2" o:spid="_x0000_s1026" type="#_x0000_t202" style="position:absolute;left:0;text-align:left;margin-left:324.9pt;margin-top:70.7pt;width:165.75pt;height:2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vOtA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" filled="f" stroked="f">
              <v:textbox>
                <w:txbxContent>
                  <w:p w:rsidR="00A26F54" w:rsidRDefault="00A26F54" w:rsidP="00A26F54">
                    <w:pPr>
                      <w:pStyle w:val="2izenburua"/>
                      <w:spacing w:after="35"/>
                    </w:pPr>
                    <w:r>
                      <w:t>DEPARTAMENTO DE MEDIO AMBIENTE,</w:t>
                    </w:r>
                    <w:r>
                      <w:br/>
                      <w:t>PLANIFICACIÓN TERRITORIAL Y VIVIENDA</w:t>
                    </w:r>
                  </w:p>
                  <w:p w:rsidR="00A26F54" w:rsidRDefault="00A26F54" w:rsidP="00A26F54">
                    <w:pPr>
                      <w:pStyle w:val="4izenburua"/>
                    </w:pPr>
                  </w:p>
                </w:txbxContent>
              </v:textbox>
              <w10:wrap type="square" anchorx="page" anchory="page"/>
            </v:shape>
          </w:pict>
        </mc:Fallback>
      </mc:AlternateContent>
    </w:r>
    <w:r w:rsidR="006B1A61">
      <w:rPr>
        <w:noProof/>
      </w:rPr>
      <mc:AlternateContent>
        <mc:Choice Requires="wps">
          <w:drawing>
            <wp:anchor distT="0" distB="0" distL="114300" distR="114300" simplePos="0" relativeHeight="251658240" behindDoc="0" locked="0" layoutInCell="1" allowOverlap="1" wp14:anchorId="480DFE57" wp14:editId="5BE32253">
              <wp:simplePos x="0" y="0"/>
              <wp:positionH relativeFrom="page">
                <wp:posOffset>1781092</wp:posOffset>
              </wp:positionH>
              <wp:positionV relativeFrom="page">
                <wp:posOffset>898497</wp:posOffset>
              </wp:positionV>
              <wp:extent cx="2002790" cy="437322"/>
              <wp:effectExtent l="0" t="0" r="0" b="127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437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F54" w:rsidRDefault="00A26F54" w:rsidP="00A26F54">
                          <w:pPr>
                            <w:pStyle w:val="Ttulo2"/>
                            <w:spacing w:after="35"/>
                          </w:pPr>
                          <w:r>
                            <w:t>INGURUMEN, LURRALDE PLANGINTZA ETA ETXEBIZITZA SAILA</w:t>
                          </w:r>
                        </w:p>
                        <w:p w:rsidR="00A26F54" w:rsidRDefault="00A26F54" w:rsidP="00A26F54">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80DFE57" id="Text Box 1" o:spid="_x0000_s1027" type="#_x0000_t202" style="position:absolute;left:0;text-align:left;margin-left:140.25pt;margin-top:70.75pt;width:157.7pt;height:3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xntgIAAMA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" filled="f" stroked="f">
              <v:textbox>
                <w:txbxContent>
                  <w:p w:rsidR="00A26F54" w:rsidRDefault="00A26F54" w:rsidP="00A26F54">
                    <w:pPr>
                      <w:pStyle w:val="2izenburua"/>
                      <w:spacing w:after="35"/>
                    </w:pPr>
                    <w:r>
                      <w:t>INGURUMEN, LURRALDE PLANGINTZA ETA ETXEBIZITZA SAILA</w:t>
                    </w:r>
                  </w:p>
                  <w:p w:rsidR="00A26F54" w:rsidRDefault="00A26F54" w:rsidP="00A26F54">
                    <w:pPr>
                      <w:pStyle w:val="4izenburua"/>
                    </w:pPr>
                  </w:p>
                </w:txbxContent>
              </v:textbox>
              <w10:wrap type="square" anchorx="page" anchory="page"/>
            </v:shape>
          </w:pict>
        </mc:Fallback>
      </mc:AlternateContent>
    </w:r>
    <w:r w:rsidR="00C5743C">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7.75pt;height:36.75pt" o:ole="" fillcolor="window">
          <v:imagedata r:id="rId1" o:title=""/>
        </v:shape>
        <o:OLEObject Type="Embed" ProgID="MSPhotoEd.3" ShapeID="_x0000_i1028" DrawAspect="Content" ObjectID="_1618737865" r:id="rId2"/>
      </w:object>
    </w:r>
  </w:p>
  <w:p w:rsidR="00C5743C" w:rsidRDefault="00C5743C">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B4D3355"/>
    <w:multiLevelType w:val="multilevel"/>
    <w:tmpl w:val="AB3206FE"/>
    <w:lvl w:ilvl="0">
      <w:start w:val="1"/>
      <w:numFmt w:val="lowerLetter"/>
      <w:lvlText w:val="%1)"/>
      <w:lvlJc w:val="left"/>
      <w:pPr>
        <w:tabs>
          <w:tab w:val="num" w:pos="720"/>
        </w:tabs>
        <w:ind w:left="720" w:hanging="360"/>
      </w:pPr>
      <w:rPr>
        <w:rFont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148ED"/>
    <w:multiLevelType w:val="hybridMultilevel"/>
    <w:tmpl w:val="CB38A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7977D2"/>
    <w:multiLevelType w:val="hybridMultilevel"/>
    <w:tmpl w:val="1EDC5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2C3A1F"/>
    <w:multiLevelType w:val="hybridMultilevel"/>
    <w:tmpl w:val="0C6A7C1A"/>
    <w:lvl w:ilvl="0" w:tplc="042D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2F40949"/>
    <w:multiLevelType w:val="hybridMultilevel"/>
    <w:tmpl w:val="ADC870B2"/>
    <w:lvl w:ilvl="0" w:tplc="13F4EF86">
      <w:start w:val="1"/>
      <w:numFmt w:val="lowerLetter"/>
      <w:lvlText w:val="%1)"/>
      <w:lvlJc w:val="left"/>
      <w:pPr>
        <w:ind w:left="1068" w:hanging="360"/>
      </w:pPr>
      <w:rPr>
        <w:rFonts w:hint="default"/>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abstractNum w:abstractNumId="5">
    <w:nsid w:val="3582004C"/>
    <w:multiLevelType w:val="hybridMultilevel"/>
    <w:tmpl w:val="05B41D10"/>
    <w:lvl w:ilvl="0" w:tplc="042D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65A1D48"/>
    <w:multiLevelType w:val="hybridMultilevel"/>
    <w:tmpl w:val="37BC7C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6DE7E52"/>
    <w:multiLevelType w:val="hybridMultilevel"/>
    <w:tmpl w:val="1B2CB4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BD0ECA"/>
    <w:multiLevelType w:val="hybridMultilevel"/>
    <w:tmpl w:val="06485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F0F16E8"/>
    <w:multiLevelType w:val="hybridMultilevel"/>
    <w:tmpl w:val="DE667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4106CCC"/>
    <w:multiLevelType w:val="hybridMultilevel"/>
    <w:tmpl w:val="48CE6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5"/>
  </w:num>
  <w:num w:numId="6">
    <w:abstractNumId w:val="3"/>
  </w:num>
  <w:num w:numId="7">
    <w:abstractNumId w:val="2"/>
  </w:num>
  <w:num w:numId="8">
    <w:abstractNumId w:val="10"/>
  </w:num>
  <w:num w:numId="9">
    <w:abstractNumId w:val="1"/>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C9"/>
    <w:rsid w:val="000009C3"/>
    <w:rsid w:val="00026C35"/>
    <w:rsid w:val="000426F2"/>
    <w:rsid w:val="00044789"/>
    <w:rsid w:val="00045AED"/>
    <w:rsid w:val="00057676"/>
    <w:rsid w:val="00075508"/>
    <w:rsid w:val="00086B50"/>
    <w:rsid w:val="000934E0"/>
    <w:rsid w:val="00094EF5"/>
    <w:rsid w:val="00104873"/>
    <w:rsid w:val="00127CA6"/>
    <w:rsid w:val="001319CB"/>
    <w:rsid w:val="0016389C"/>
    <w:rsid w:val="001739E9"/>
    <w:rsid w:val="001B1F7D"/>
    <w:rsid w:val="001D53DF"/>
    <w:rsid w:val="001F794C"/>
    <w:rsid w:val="00210166"/>
    <w:rsid w:val="00212ACB"/>
    <w:rsid w:val="00260E87"/>
    <w:rsid w:val="002932E3"/>
    <w:rsid w:val="00294EE0"/>
    <w:rsid w:val="002A23C2"/>
    <w:rsid w:val="002D38FC"/>
    <w:rsid w:val="002D7662"/>
    <w:rsid w:val="002F108D"/>
    <w:rsid w:val="002F2942"/>
    <w:rsid w:val="002F3F41"/>
    <w:rsid w:val="00304BC1"/>
    <w:rsid w:val="00343216"/>
    <w:rsid w:val="003522F8"/>
    <w:rsid w:val="00384418"/>
    <w:rsid w:val="003866CA"/>
    <w:rsid w:val="0039028F"/>
    <w:rsid w:val="003A08A5"/>
    <w:rsid w:val="003A404C"/>
    <w:rsid w:val="003B0967"/>
    <w:rsid w:val="003C2063"/>
    <w:rsid w:val="003C3AC4"/>
    <w:rsid w:val="003D6AE1"/>
    <w:rsid w:val="0043681E"/>
    <w:rsid w:val="00441A8F"/>
    <w:rsid w:val="00523193"/>
    <w:rsid w:val="005311A0"/>
    <w:rsid w:val="0056575A"/>
    <w:rsid w:val="00572A1F"/>
    <w:rsid w:val="00573683"/>
    <w:rsid w:val="00575F4D"/>
    <w:rsid w:val="005C0A1D"/>
    <w:rsid w:val="005E62EB"/>
    <w:rsid w:val="005F64A6"/>
    <w:rsid w:val="0063659C"/>
    <w:rsid w:val="00663B33"/>
    <w:rsid w:val="0066622D"/>
    <w:rsid w:val="00667D1F"/>
    <w:rsid w:val="00675C1E"/>
    <w:rsid w:val="00676866"/>
    <w:rsid w:val="006915D2"/>
    <w:rsid w:val="006963BA"/>
    <w:rsid w:val="006B1A61"/>
    <w:rsid w:val="006F39ED"/>
    <w:rsid w:val="006F4AF7"/>
    <w:rsid w:val="00732FA3"/>
    <w:rsid w:val="007347D8"/>
    <w:rsid w:val="00764F89"/>
    <w:rsid w:val="00777B2C"/>
    <w:rsid w:val="007A52BA"/>
    <w:rsid w:val="007E2B30"/>
    <w:rsid w:val="008079C2"/>
    <w:rsid w:val="00836A4C"/>
    <w:rsid w:val="00860D91"/>
    <w:rsid w:val="008D29A4"/>
    <w:rsid w:val="008E4B64"/>
    <w:rsid w:val="00915860"/>
    <w:rsid w:val="00996F86"/>
    <w:rsid w:val="009D2C39"/>
    <w:rsid w:val="00A05263"/>
    <w:rsid w:val="00A245E5"/>
    <w:rsid w:val="00A26F54"/>
    <w:rsid w:val="00A32A93"/>
    <w:rsid w:val="00A57999"/>
    <w:rsid w:val="00A63FC7"/>
    <w:rsid w:val="00A7719F"/>
    <w:rsid w:val="00AA6D4C"/>
    <w:rsid w:val="00AB576A"/>
    <w:rsid w:val="00AC51AC"/>
    <w:rsid w:val="00AE5848"/>
    <w:rsid w:val="00AF6BF9"/>
    <w:rsid w:val="00B01346"/>
    <w:rsid w:val="00B708CB"/>
    <w:rsid w:val="00B74B15"/>
    <w:rsid w:val="00B9447E"/>
    <w:rsid w:val="00B9450F"/>
    <w:rsid w:val="00BC3D66"/>
    <w:rsid w:val="00BE15C5"/>
    <w:rsid w:val="00BF273C"/>
    <w:rsid w:val="00C0185A"/>
    <w:rsid w:val="00C15EBC"/>
    <w:rsid w:val="00C16242"/>
    <w:rsid w:val="00C20F4E"/>
    <w:rsid w:val="00C27421"/>
    <w:rsid w:val="00C5743C"/>
    <w:rsid w:val="00C66388"/>
    <w:rsid w:val="00CA352E"/>
    <w:rsid w:val="00CA749F"/>
    <w:rsid w:val="00CB78EF"/>
    <w:rsid w:val="00D11C56"/>
    <w:rsid w:val="00D4428A"/>
    <w:rsid w:val="00DB047B"/>
    <w:rsid w:val="00DB0BC9"/>
    <w:rsid w:val="00DD1FAA"/>
    <w:rsid w:val="00DE125C"/>
    <w:rsid w:val="00DE4F84"/>
    <w:rsid w:val="00DF0C4E"/>
    <w:rsid w:val="00DF69FA"/>
    <w:rsid w:val="00E12993"/>
    <w:rsid w:val="00E131DC"/>
    <w:rsid w:val="00E24BAB"/>
    <w:rsid w:val="00E52DB9"/>
    <w:rsid w:val="00E60418"/>
    <w:rsid w:val="00E65D26"/>
    <w:rsid w:val="00EA3BF1"/>
    <w:rsid w:val="00EC604F"/>
    <w:rsid w:val="00ED0135"/>
    <w:rsid w:val="00EE2596"/>
    <w:rsid w:val="00EF32C4"/>
    <w:rsid w:val="00F21726"/>
    <w:rsid w:val="00F2575B"/>
    <w:rsid w:val="00F40131"/>
    <w:rsid w:val="00F41613"/>
    <w:rsid w:val="00F76AE9"/>
    <w:rsid w:val="00FE0919"/>
    <w:rsid w:val="00FE1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E43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08"/>
    <w:rPr>
      <w:sz w:val="24"/>
      <w:szCs w:val="24"/>
    </w:rPr>
  </w:style>
  <w:style w:type="paragraph" w:styleId="Ttulo2">
    <w:name w:val="heading 2"/>
    <w:basedOn w:val="Normal"/>
    <w:next w:val="Normal"/>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743C"/>
    <w:pPr>
      <w:tabs>
        <w:tab w:val="center" w:pos="4819"/>
        <w:tab w:val="right" w:pos="9071"/>
      </w:tabs>
    </w:pPr>
  </w:style>
  <w:style w:type="paragraph" w:styleId="Encabezado">
    <w:name w:val="header"/>
    <w:basedOn w:val="Normal"/>
    <w:rsid w:val="00C5743C"/>
    <w:pPr>
      <w:tabs>
        <w:tab w:val="center" w:pos="4819"/>
        <w:tab w:val="right" w:pos="9071"/>
      </w:tabs>
    </w:pPr>
  </w:style>
  <w:style w:type="paragraph" w:styleId="Textoindependiente">
    <w:name w:val="Body Text"/>
    <w:basedOn w:val="Normal"/>
    <w:link w:val="TextoindependienteCar"/>
    <w:rsid w:val="000934E0"/>
    <w:rPr>
      <w:rFonts w:ascii="Arial" w:hAnsi="Arial" w:cs="Arial"/>
      <w:sz w:val="19"/>
      <w:szCs w:val="19"/>
      <w:lang w:val="en-US" w:eastAsia="en-US"/>
    </w:rPr>
  </w:style>
  <w:style w:type="character" w:customStyle="1" w:styleId="TextoindependienteCar">
    <w:name w:val="Texto independiente Car"/>
    <w:link w:val="Textoindependiente"/>
    <w:rsid w:val="000934E0"/>
    <w:rPr>
      <w:rFonts w:ascii="Arial" w:hAnsi="Arial" w:cs="Arial"/>
      <w:sz w:val="19"/>
      <w:szCs w:val="19"/>
      <w:lang w:val="en-US" w:eastAsia="en-US"/>
    </w:rPr>
  </w:style>
  <w:style w:type="paragraph" w:styleId="Prrafodelista">
    <w:name w:val="List Paragraph"/>
    <w:basedOn w:val="Normal"/>
    <w:uiPriority w:val="34"/>
    <w:qFormat/>
    <w:rsid w:val="002F2942"/>
    <w:pPr>
      <w:ind w:left="720"/>
      <w:contextualSpacing/>
    </w:pPr>
    <w:rPr>
      <w:lang w:val="eu-ES" w:eastAsia="eu-ES" w:bidi="eu-ES"/>
    </w:rPr>
  </w:style>
  <w:style w:type="paragraph" w:styleId="Textonotaalfinal">
    <w:name w:val="endnote text"/>
    <w:basedOn w:val="Normal"/>
    <w:link w:val="TextonotaalfinalCar"/>
    <w:rsid w:val="002F2942"/>
    <w:rPr>
      <w:sz w:val="20"/>
      <w:szCs w:val="20"/>
    </w:rPr>
  </w:style>
  <w:style w:type="character" w:customStyle="1" w:styleId="TextonotaalfinalCar">
    <w:name w:val="Texto nota al final Car"/>
    <w:basedOn w:val="Fuentedeprrafopredeter"/>
    <w:link w:val="Textonotaalfinal"/>
    <w:rsid w:val="002F2942"/>
  </w:style>
  <w:style w:type="character" w:styleId="Refdenotaalfinal">
    <w:name w:val="endnote reference"/>
    <w:rsid w:val="002F2942"/>
    <w:rPr>
      <w:vertAlign w:val="superscript"/>
    </w:rPr>
  </w:style>
  <w:style w:type="table" w:styleId="Tablaconcuadrcula">
    <w:name w:val="Table Grid"/>
    <w:basedOn w:val="Tablanormal"/>
    <w:rsid w:val="00DB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B0BC9"/>
    <w:pPr>
      <w:autoSpaceDE w:val="0"/>
      <w:autoSpaceDN w:val="0"/>
      <w:adjustRightInd w:val="0"/>
    </w:pPr>
    <w:rPr>
      <w:rFonts w:ascii="Arial" w:hAnsi="Arial" w:cs="Arial"/>
      <w:color w:val="000000"/>
      <w:sz w:val="24"/>
      <w:szCs w:val="24"/>
    </w:rPr>
  </w:style>
  <w:style w:type="paragraph" w:customStyle="1" w:styleId="parrafo1">
    <w:name w:val="parrafo1"/>
    <w:basedOn w:val="Normal"/>
    <w:rsid w:val="00523193"/>
    <w:pPr>
      <w:spacing w:before="180" w:after="180"/>
      <w:ind w:firstLine="360"/>
      <w:jc w:val="both"/>
    </w:pPr>
  </w:style>
  <w:style w:type="paragraph" w:customStyle="1" w:styleId="parrafo22">
    <w:name w:val="parrafo_22"/>
    <w:basedOn w:val="Normal"/>
    <w:rsid w:val="00523193"/>
    <w:pPr>
      <w:spacing w:before="360" w:after="180"/>
      <w:ind w:firstLine="360"/>
      <w:jc w:val="both"/>
    </w:pPr>
  </w:style>
  <w:style w:type="character" w:styleId="Hipervnculo">
    <w:name w:val="Hyperlink"/>
    <w:basedOn w:val="Fuentedeprrafopredeter"/>
    <w:rsid w:val="00A32A93"/>
    <w:rPr>
      <w:color w:val="0000FF" w:themeColor="hyperlink"/>
      <w:u w:val="single"/>
    </w:rPr>
  </w:style>
  <w:style w:type="character" w:styleId="Refdecomentario">
    <w:name w:val="annotation reference"/>
    <w:basedOn w:val="Fuentedeprrafopredeter"/>
    <w:rsid w:val="002D38FC"/>
    <w:rPr>
      <w:sz w:val="16"/>
      <w:szCs w:val="16"/>
    </w:rPr>
  </w:style>
  <w:style w:type="paragraph" w:styleId="Textocomentario">
    <w:name w:val="annotation text"/>
    <w:basedOn w:val="Normal"/>
    <w:link w:val="TextocomentarioCar"/>
    <w:rsid w:val="002D38FC"/>
    <w:rPr>
      <w:sz w:val="20"/>
      <w:szCs w:val="20"/>
    </w:rPr>
  </w:style>
  <w:style w:type="character" w:customStyle="1" w:styleId="TextocomentarioCar">
    <w:name w:val="Texto comentario Car"/>
    <w:basedOn w:val="Fuentedeprrafopredeter"/>
    <w:link w:val="Textocomentario"/>
    <w:rsid w:val="002D38FC"/>
  </w:style>
  <w:style w:type="paragraph" w:styleId="Asuntodelcomentario">
    <w:name w:val="annotation subject"/>
    <w:basedOn w:val="Textocomentario"/>
    <w:next w:val="Textocomentario"/>
    <w:link w:val="AsuntodelcomentarioCar"/>
    <w:rsid w:val="002D38FC"/>
    <w:rPr>
      <w:b/>
      <w:bCs/>
    </w:rPr>
  </w:style>
  <w:style w:type="character" w:customStyle="1" w:styleId="AsuntodelcomentarioCar">
    <w:name w:val="Asunto del comentario Car"/>
    <w:basedOn w:val="TextocomentarioCar"/>
    <w:link w:val="Asuntodelcomentario"/>
    <w:rsid w:val="002D38FC"/>
    <w:rPr>
      <w:b/>
      <w:bCs/>
    </w:rPr>
  </w:style>
  <w:style w:type="paragraph" w:styleId="Textodeglobo">
    <w:name w:val="Balloon Text"/>
    <w:basedOn w:val="Normal"/>
    <w:link w:val="TextodegloboCar"/>
    <w:rsid w:val="002D38FC"/>
    <w:rPr>
      <w:rFonts w:ascii="Tahoma" w:hAnsi="Tahoma" w:cs="Tahoma"/>
      <w:sz w:val="16"/>
      <w:szCs w:val="16"/>
    </w:rPr>
  </w:style>
  <w:style w:type="character" w:customStyle="1" w:styleId="TextodegloboCar">
    <w:name w:val="Texto de globo Car"/>
    <w:basedOn w:val="Fuentedeprrafopredeter"/>
    <w:link w:val="Textodeglobo"/>
    <w:rsid w:val="002D3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08"/>
    <w:rPr>
      <w:sz w:val="24"/>
      <w:szCs w:val="24"/>
    </w:rPr>
  </w:style>
  <w:style w:type="paragraph" w:styleId="Ttulo2">
    <w:name w:val="heading 2"/>
    <w:basedOn w:val="Normal"/>
    <w:next w:val="Normal"/>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743C"/>
    <w:pPr>
      <w:tabs>
        <w:tab w:val="center" w:pos="4819"/>
        <w:tab w:val="right" w:pos="9071"/>
      </w:tabs>
    </w:pPr>
  </w:style>
  <w:style w:type="paragraph" w:styleId="Encabezado">
    <w:name w:val="header"/>
    <w:basedOn w:val="Normal"/>
    <w:rsid w:val="00C5743C"/>
    <w:pPr>
      <w:tabs>
        <w:tab w:val="center" w:pos="4819"/>
        <w:tab w:val="right" w:pos="9071"/>
      </w:tabs>
    </w:pPr>
  </w:style>
  <w:style w:type="paragraph" w:styleId="Textoindependiente">
    <w:name w:val="Body Text"/>
    <w:basedOn w:val="Normal"/>
    <w:link w:val="TextoindependienteCar"/>
    <w:rsid w:val="000934E0"/>
    <w:rPr>
      <w:rFonts w:ascii="Arial" w:hAnsi="Arial" w:cs="Arial"/>
      <w:sz w:val="19"/>
      <w:szCs w:val="19"/>
      <w:lang w:val="en-US" w:eastAsia="en-US"/>
    </w:rPr>
  </w:style>
  <w:style w:type="character" w:customStyle="1" w:styleId="TextoindependienteCar">
    <w:name w:val="Texto independiente Car"/>
    <w:link w:val="Textoindependiente"/>
    <w:rsid w:val="000934E0"/>
    <w:rPr>
      <w:rFonts w:ascii="Arial" w:hAnsi="Arial" w:cs="Arial"/>
      <w:sz w:val="19"/>
      <w:szCs w:val="19"/>
      <w:lang w:val="en-US" w:eastAsia="en-US"/>
    </w:rPr>
  </w:style>
  <w:style w:type="paragraph" w:styleId="Prrafodelista">
    <w:name w:val="List Paragraph"/>
    <w:basedOn w:val="Normal"/>
    <w:uiPriority w:val="34"/>
    <w:qFormat/>
    <w:rsid w:val="002F2942"/>
    <w:pPr>
      <w:ind w:left="720"/>
      <w:contextualSpacing/>
    </w:pPr>
    <w:rPr>
      <w:lang w:val="eu-ES" w:eastAsia="eu-ES" w:bidi="eu-ES"/>
    </w:rPr>
  </w:style>
  <w:style w:type="paragraph" w:styleId="Textonotaalfinal">
    <w:name w:val="endnote text"/>
    <w:basedOn w:val="Normal"/>
    <w:link w:val="TextonotaalfinalCar"/>
    <w:rsid w:val="002F2942"/>
    <w:rPr>
      <w:sz w:val="20"/>
      <w:szCs w:val="20"/>
    </w:rPr>
  </w:style>
  <w:style w:type="character" w:customStyle="1" w:styleId="TextonotaalfinalCar">
    <w:name w:val="Texto nota al final Car"/>
    <w:basedOn w:val="Fuentedeprrafopredeter"/>
    <w:link w:val="Textonotaalfinal"/>
    <w:rsid w:val="002F2942"/>
  </w:style>
  <w:style w:type="character" w:styleId="Refdenotaalfinal">
    <w:name w:val="endnote reference"/>
    <w:rsid w:val="002F2942"/>
    <w:rPr>
      <w:vertAlign w:val="superscript"/>
    </w:rPr>
  </w:style>
  <w:style w:type="table" w:styleId="Tablaconcuadrcula">
    <w:name w:val="Table Grid"/>
    <w:basedOn w:val="Tablanormal"/>
    <w:rsid w:val="00DB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B0BC9"/>
    <w:pPr>
      <w:autoSpaceDE w:val="0"/>
      <w:autoSpaceDN w:val="0"/>
      <w:adjustRightInd w:val="0"/>
    </w:pPr>
    <w:rPr>
      <w:rFonts w:ascii="Arial" w:hAnsi="Arial" w:cs="Arial"/>
      <w:color w:val="000000"/>
      <w:sz w:val="24"/>
      <w:szCs w:val="24"/>
    </w:rPr>
  </w:style>
  <w:style w:type="paragraph" w:customStyle="1" w:styleId="parrafo1">
    <w:name w:val="parrafo1"/>
    <w:basedOn w:val="Normal"/>
    <w:rsid w:val="00523193"/>
    <w:pPr>
      <w:spacing w:before="180" w:after="180"/>
      <w:ind w:firstLine="360"/>
      <w:jc w:val="both"/>
    </w:pPr>
  </w:style>
  <w:style w:type="paragraph" w:customStyle="1" w:styleId="parrafo22">
    <w:name w:val="parrafo_22"/>
    <w:basedOn w:val="Normal"/>
    <w:rsid w:val="00523193"/>
    <w:pPr>
      <w:spacing w:before="360" w:after="180"/>
      <w:ind w:firstLine="360"/>
      <w:jc w:val="both"/>
    </w:pPr>
  </w:style>
  <w:style w:type="character" w:styleId="Hipervnculo">
    <w:name w:val="Hyperlink"/>
    <w:basedOn w:val="Fuentedeprrafopredeter"/>
    <w:rsid w:val="00A32A93"/>
    <w:rPr>
      <w:color w:val="0000FF" w:themeColor="hyperlink"/>
      <w:u w:val="single"/>
    </w:rPr>
  </w:style>
  <w:style w:type="character" w:styleId="Refdecomentario">
    <w:name w:val="annotation reference"/>
    <w:basedOn w:val="Fuentedeprrafopredeter"/>
    <w:rsid w:val="002D38FC"/>
    <w:rPr>
      <w:sz w:val="16"/>
      <w:szCs w:val="16"/>
    </w:rPr>
  </w:style>
  <w:style w:type="paragraph" w:styleId="Textocomentario">
    <w:name w:val="annotation text"/>
    <w:basedOn w:val="Normal"/>
    <w:link w:val="TextocomentarioCar"/>
    <w:rsid w:val="002D38FC"/>
    <w:rPr>
      <w:sz w:val="20"/>
      <w:szCs w:val="20"/>
    </w:rPr>
  </w:style>
  <w:style w:type="character" w:customStyle="1" w:styleId="TextocomentarioCar">
    <w:name w:val="Texto comentario Car"/>
    <w:basedOn w:val="Fuentedeprrafopredeter"/>
    <w:link w:val="Textocomentario"/>
    <w:rsid w:val="002D38FC"/>
  </w:style>
  <w:style w:type="paragraph" w:styleId="Asuntodelcomentario">
    <w:name w:val="annotation subject"/>
    <w:basedOn w:val="Textocomentario"/>
    <w:next w:val="Textocomentario"/>
    <w:link w:val="AsuntodelcomentarioCar"/>
    <w:rsid w:val="002D38FC"/>
    <w:rPr>
      <w:b/>
      <w:bCs/>
    </w:rPr>
  </w:style>
  <w:style w:type="character" w:customStyle="1" w:styleId="AsuntodelcomentarioCar">
    <w:name w:val="Asunto del comentario Car"/>
    <w:basedOn w:val="TextocomentarioCar"/>
    <w:link w:val="Asuntodelcomentario"/>
    <w:rsid w:val="002D38FC"/>
    <w:rPr>
      <w:b/>
      <w:bCs/>
    </w:rPr>
  </w:style>
  <w:style w:type="paragraph" w:styleId="Textodeglobo">
    <w:name w:val="Balloon Text"/>
    <w:basedOn w:val="Normal"/>
    <w:link w:val="TextodegloboCar"/>
    <w:rsid w:val="002D38FC"/>
    <w:rPr>
      <w:rFonts w:ascii="Tahoma" w:hAnsi="Tahoma" w:cs="Tahoma"/>
      <w:sz w:val="16"/>
      <w:szCs w:val="16"/>
    </w:rPr>
  </w:style>
  <w:style w:type="character" w:customStyle="1" w:styleId="TextodegloboCar">
    <w:name w:val="Texto de globo Car"/>
    <w:basedOn w:val="Fuentedeprrafopredeter"/>
    <w:link w:val="Textodeglobo"/>
    <w:rsid w:val="002D3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5095">
      <w:bodyDiv w:val="1"/>
      <w:marLeft w:val="0"/>
      <w:marRight w:val="0"/>
      <w:marTop w:val="0"/>
      <w:marBottom w:val="0"/>
      <w:divBdr>
        <w:top w:val="none" w:sz="0" w:space="0" w:color="auto"/>
        <w:left w:val="none" w:sz="0" w:space="0" w:color="auto"/>
        <w:bottom w:val="none" w:sz="0" w:space="0" w:color="auto"/>
        <w:right w:val="none" w:sz="0" w:space="0" w:color="auto"/>
      </w:divBdr>
    </w:div>
    <w:div w:id="896664434">
      <w:bodyDiv w:val="1"/>
      <w:marLeft w:val="0"/>
      <w:marRight w:val="0"/>
      <w:marTop w:val="0"/>
      <w:marBottom w:val="0"/>
      <w:divBdr>
        <w:top w:val="none" w:sz="0" w:space="0" w:color="auto"/>
        <w:left w:val="none" w:sz="0" w:space="0" w:color="auto"/>
        <w:bottom w:val="none" w:sz="0" w:space="0" w:color="auto"/>
        <w:right w:val="none" w:sz="0" w:space="0" w:color="auto"/>
      </w:divBdr>
      <w:divsChild>
        <w:div w:id="1125150602">
          <w:marLeft w:val="0"/>
          <w:marRight w:val="0"/>
          <w:marTop w:val="720"/>
          <w:marBottom w:val="720"/>
          <w:divBdr>
            <w:top w:val="none" w:sz="0" w:space="0" w:color="auto"/>
            <w:left w:val="none" w:sz="0" w:space="0" w:color="auto"/>
            <w:bottom w:val="none" w:sz="0" w:space="0" w:color="auto"/>
            <w:right w:val="none" w:sz="0" w:space="0" w:color="auto"/>
          </w:divBdr>
          <w:divsChild>
            <w:div w:id="307904224">
              <w:marLeft w:val="0"/>
              <w:marRight w:val="0"/>
              <w:marTop w:val="0"/>
              <w:marBottom w:val="0"/>
              <w:divBdr>
                <w:top w:val="none" w:sz="0" w:space="0" w:color="auto"/>
                <w:left w:val="none" w:sz="0" w:space="0" w:color="auto"/>
                <w:bottom w:val="none" w:sz="0" w:space="0" w:color="auto"/>
                <w:right w:val="none" w:sz="0" w:space="0" w:color="auto"/>
              </w:divBdr>
              <w:divsChild>
                <w:div w:id="1279752047">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Departa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04FFC-6A35-4D31-A578-9C78EB07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Departamento.dot</Template>
  <TotalTime>1</TotalTime>
  <Pages>3</Pages>
  <Words>570</Words>
  <Characters>4737</Characters>
  <Application>Microsoft Office Word</Application>
  <DocSecurity>0</DocSecurity>
  <Lines>39</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Manager>Gutiérrez Rodríguez, Marisol</Manager>
  <Company>EJIE</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PRO19-1129_TAR19-1412</dc:subject>
  <dc:creator>BITEZ, SL l Iñigo Fernandez Zabalza</dc:creator>
  <cp:lastModifiedBy>Arsuaga Peñacorada, Amaia</cp:lastModifiedBy>
  <cp:revision>3</cp:revision>
  <cp:lastPrinted>2018-10-10T13:51:00Z</cp:lastPrinted>
  <dcterms:created xsi:type="dcterms:W3CDTF">2019-05-07T10:35:00Z</dcterms:created>
  <dcterms:modified xsi:type="dcterms:W3CDTF">2019-05-07T10:38:00Z</dcterms:modified>
</cp:coreProperties>
</file>